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B0E" w:rsidRDefault="00B96158">
      <w:pPr>
        <w:pStyle w:val="1"/>
        <w:jc w:val="center"/>
        <w:rPr>
          <w:b/>
          <w:sz w:val="28"/>
          <w:szCs w:val="28"/>
        </w:rPr>
      </w:pPr>
      <w:r>
        <w:rPr>
          <w:b/>
          <w:sz w:val="28"/>
          <w:szCs w:val="28"/>
        </w:rPr>
        <w:t>Договор № ______</w:t>
      </w:r>
    </w:p>
    <w:p w:rsidR="00B40B0E" w:rsidRDefault="00B96158">
      <w:pPr>
        <w:pStyle w:val="2"/>
        <w:rPr>
          <w:szCs w:val="28"/>
        </w:rPr>
      </w:pPr>
      <w:r>
        <w:rPr>
          <w:szCs w:val="28"/>
        </w:rPr>
        <w:t xml:space="preserve">на проведение оценки профессиональных рисков </w:t>
      </w:r>
    </w:p>
    <w:p w:rsidR="00B40B0E" w:rsidRDefault="00B40B0E">
      <w:pPr>
        <w:pStyle w:val="af2"/>
        <w:tabs>
          <w:tab w:val="clear" w:pos="4153"/>
          <w:tab w:val="clear" w:pos="8306"/>
        </w:tabs>
        <w:jc w:val="center"/>
        <w:rPr>
          <w:b/>
          <w:sz w:val="28"/>
          <w:szCs w:val="28"/>
        </w:rPr>
      </w:pPr>
    </w:p>
    <w:p w:rsidR="00B40B0E" w:rsidRDefault="00B96158">
      <w:pPr>
        <w:pStyle w:val="1"/>
        <w:jc w:val="both"/>
        <w:rPr>
          <w:sz w:val="20"/>
        </w:rPr>
      </w:pPr>
      <w:r>
        <w:rPr>
          <w:sz w:val="20"/>
        </w:rPr>
        <w:t xml:space="preserve">г. ___________________ </w:t>
      </w:r>
    </w:p>
    <w:p w:rsidR="00B40B0E" w:rsidRDefault="00B96158">
      <w:pPr>
        <w:pStyle w:val="1"/>
        <w:jc w:val="right"/>
        <w:rPr>
          <w:sz w:val="20"/>
        </w:rPr>
      </w:pPr>
      <w:r>
        <w:rPr>
          <w:color w:val="0000FF"/>
          <w:sz w:val="20"/>
        </w:rPr>
        <w:t xml:space="preserve"> </w:t>
      </w:r>
      <w:r>
        <w:rPr>
          <w:sz w:val="20"/>
        </w:rPr>
        <w:t xml:space="preserve"> «___» _________________ 2022 года</w:t>
      </w:r>
    </w:p>
    <w:p w:rsidR="00B40B0E" w:rsidRDefault="00B96158" w:rsidP="00F37709">
      <w:pPr>
        <w:ind w:firstLine="709"/>
        <w:jc w:val="both"/>
        <w:rPr>
          <w:rFonts w:ascii="Times New Roman" w:hAnsi="Times New Roman"/>
          <w:color w:val="000000"/>
          <w:szCs w:val="24"/>
        </w:rPr>
      </w:pPr>
      <w:r>
        <w:rPr>
          <w:rFonts w:ascii="Times New Roman" w:hAnsi="Times New Roman"/>
          <w:color w:val="000000"/>
          <w:sz w:val="11"/>
          <w:szCs w:val="11"/>
        </w:rPr>
        <w:t xml:space="preserve"> </w:t>
      </w:r>
    </w:p>
    <w:p w:rsidR="00B40B0E" w:rsidRDefault="00B96158" w:rsidP="00F37709">
      <w:pPr>
        <w:pStyle w:val="ac"/>
        <w:ind w:firstLine="709"/>
        <w:jc w:val="both"/>
        <w:rPr>
          <w:szCs w:val="24"/>
        </w:rPr>
      </w:pPr>
      <w:r>
        <w:rPr>
          <w:szCs w:val="24"/>
        </w:rPr>
        <w:t xml:space="preserve">Общество с ограниченной ответственностью «Самарские коммунальные системы» (ООО «Самарские коммунальные системы»), именуемое в дальнейшем «Заказчик», в лице Главного управляющего директора Бирюкова Владимира Вячеславовича, действующего на основании Доверенности № 20 от 20.02.2021 г., с одной стороны, </w:t>
      </w:r>
      <w:proofErr w:type="gramStart"/>
      <w:r>
        <w:rPr>
          <w:szCs w:val="24"/>
        </w:rPr>
        <w:t>и  _</w:t>
      </w:r>
      <w:proofErr w:type="gramEnd"/>
      <w:r>
        <w:rPr>
          <w:szCs w:val="24"/>
        </w:rPr>
        <w:t>____________________________________________, действующего на основании _________, с другой стороны, заключили настоящий договор (далее – Договор) о нижеследующем:</w:t>
      </w:r>
    </w:p>
    <w:p w:rsidR="00B40B0E" w:rsidRDefault="00B96158">
      <w:pPr>
        <w:pStyle w:val="ac"/>
        <w:numPr>
          <w:ilvl w:val="0"/>
          <w:numId w:val="1"/>
        </w:numPr>
        <w:tabs>
          <w:tab w:val="clear" w:pos="720"/>
          <w:tab w:val="left" w:pos="360"/>
        </w:tabs>
        <w:spacing w:before="160" w:after="160"/>
        <w:ind w:left="714" w:hanging="357"/>
        <w:jc w:val="center"/>
        <w:rPr>
          <w:b/>
          <w:szCs w:val="24"/>
        </w:rPr>
      </w:pPr>
      <w:r>
        <w:rPr>
          <w:b/>
          <w:szCs w:val="24"/>
        </w:rPr>
        <w:t>Предмет Договора</w:t>
      </w:r>
    </w:p>
    <w:p w:rsidR="00B40B0E" w:rsidRDefault="00B96158">
      <w:pPr>
        <w:pStyle w:val="ac"/>
        <w:ind w:firstLine="720"/>
        <w:jc w:val="both"/>
        <w:rPr>
          <w:szCs w:val="24"/>
        </w:rPr>
      </w:pPr>
      <w:r>
        <w:rPr>
          <w:szCs w:val="24"/>
        </w:rPr>
        <w:t>1.1. Заказчик поручает, а Исполнитель принимает на себя обязательство выполнить комплекс работ по оценке профессиональных рисков в ООО «Самарские коммунальные системы», в соответствии с условиями Договора и действующим законодательством РФ на основании технического задания (Приложение 1) и графиком выполнения работ (Приложение 2).</w:t>
      </w:r>
    </w:p>
    <w:p w:rsidR="00B40B0E" w:rsidRDefault="00B96158">
      <w:pPr>
        <w:pStyle w:val="ac"/>
        <w:ind w:firstLine="720"/>
        <w:jc w:val="both"/>
        <w:rPr>
          <w:szCs w:val="24"/>
        </w:rPr>
      </w:pPr>
      <w:r>
        <w:rPr>
          <w:szCs w:val="24"/>
        </w:rPr>
        <w:t>1.2. Заказчик обязуется обеспечить необходимые условия для выполнения работ, принять и оплатить работу Исполнителя в порядке, предусмотренном Договором.</w:t>
      </w:r>
    </w:p>
    <w:p w:rsidR="00B40B0E" w:rsidRDefault="00B96158">
      <w:pPr>
        <w:pStyle w:val="ac"/>
        <w:numPr>
          <w:ilvl w:val="0"/>
          <w:numId w:val="1"/>
        </w:numPr>
        <w:spacing w:before="160" w:after="160"/>
        <w:ind w:left="714" w:hanging="357"/>
        <w:jc w:val="center"/>
        <w:rPr>
          <w:b/>
          <w:szCs w:val="24"/>
        </w:rPr>
      </w:pPr>
      <w:r>
        <w:rPr>
          <w:b/>
          <w:szCs w:val="24"/>
        </w:rPr>
        <w:t>Порядок и виды выполняемых работ</w:t>
      </w:r>
    </w:p>
    <w:p w:rsidR="00B40B0E" w:rsidRDefault="00B96158">
      <w:pPr>
        <w:pStyle w:val="ac"/>
        <w:ind w:firstLine="720"/>
        <w:jc w:val="both"/>
        <w:rPr>
          <w:szCs w:val="24"/>
        </w:rPr>
      </w:pPr>
      <w:r>
        <w:rPr>
          <w:szCs w:val="24"/>
        </w:rPr>
        <w:t>2.1. Оценка профессиональных рисков проводится в соответствии со статьёй 218 Трудового кодекса Российской Федерации, Приказом Минтруда России от 29.10.2021 №776н «Об утверждении Примерного положения о системе управления охраной труда», Приказом Минтруда России от 28.12.2021 №796 «Об утверждении Рекомендаций по выбору методов оценки уровней профессиональных рисков и по снижению уровней таких рисков», Приказом Минтруда России от 31.01.2022 N 36 «Об утверждении Рекомендаций по классификации, обнаружению, распознаванию и описанию опасностей» и иными действующими нормативными документами в сфере охраны труда, в том числе отраслевых нормативных документов.</w:t>
      </w:r>
    </w:p>
    <w:p w:rsidR="00B40B0E" w:rsidRDefault="00B96158" w:rsidP="00F37709">
      <w:pPr>
        <w:pStyle w:val="ac"/>
        <w:ind w:firstLine="720"/>
        <w:jc w:val="both"/>
        <w:rPr>
          <w:szCs w:val="24"/>
        </w:rPr>
      </w:pPr>
      <w:r>
        <w:rPr>
          <w:szCs w:val="24"/>
        </w:rPr>
        <w:t>2.2. В состав работ входит:</w:t>
      </w:r>
    </w:p>
    <w:p w:rsidR="00B40B0E" w:rsidRDefault="00B96158" w:rsidP="00F37709">
      <w:pPr>
        <w:pStyle w:val="21"/>
        <w:numPr>
          <w:ilvl w:val="0"/>
          <w:numId w:val="2"/>
        </w:numPr>
        <w:ind w:left="0" w:firstLine="720"/>
        <w:rPr>
          <w:rFonts w:ascii="Times New Roman" w:hAnsi="Times New Roman"/>
          <w:szCs w:val="24"/>
        </w:rPr>
      </w:pPr>
      <w:r>
        <w:rPr>
          <w:rFonts w:ascii="Times New Roman" w:hAnsi="Times New Roman"/>
          <w:szCs w:val="24"/>
        </w:rPr>
        <w:t>подготовка проекта приказа работодателя о создании комиссии по идентификации опасностей и оценке профессиональных рисков;</w:t>
      </w:r>
    </w:p>
    <w:p w:rsidR="00B40B0E" w:rsidRDefault="00B96158" w:rsidP="00F37709">
      <w:pPr>
        <w:pStyle w:val="21"/>
        <w:numPr>
          <w:ilvl w:val="0"/>
          <w:numId w:val="2"/>
        </w:numPr>
        <w:ind w:left="0" w:firstLine="720"/>
        <w:rPr>
          <w:rFonts w:ascii="Times New Roman" w:hAnsi="Times New Roman"/>
          <w:szCs w:val="24"/>
        </w:rPr>
      </w:pPr>
      <w:r>
        <w:rPr>
          <w:rFonts w:ascii="Times New Roman" w:hAnsi="Times New Roman"/>
          <w:szCs w:val="24"/>
        </w:rPr>
        <w:t>подготовка реестра опасностей для оценки профессиональных рисков;</w:t>
      </w:r>
    </w:p>
    <w:p w:rsidR="00B40B0E" w:rsidRDefault="00B96158" w:rsidP="00F37709">
      <w:pPr>
        <w:pStyle w:val="21"/>
        <w:numPr>
          <w:ilvl w:val="0"/>
          <w:numId w:val="2"/>
        </w:numPr>
        <w:ind w:left="0" w:firstLine="720"/>
        <w:rPr>
          <w:rFonts w:ascii="Times New Roman" w:hAnsi="Times New Roman"/>
          <w:szCs w:val="24"/>
        </w:rPr>
      </w:pPr>
      <w:r>
        <w:rPr>
          <w:rFonts w:ascii="Times New Roman" w:hAnsi="Times New Roman"/>
          <w:iCs/>
          <w:szCs w:val="24"/>
        </w:rPr>
        <w:t xml:space="preserve">разработка Методики (Процедуры) выявления опасностей, оценки и снижения уровней </w:t>
      </w:r>
      <w:r>
        <w:rPr>
          <w:rFonts w:ascii="Times New Roman" w:hAnsi="Times New Roman"/>
          <w:szCs w:val="24"/>
        </w:rPr>
        <w:t>профессиональных рисков;</w:t>
      </w:r>
    </w:p>
    <w:p w:rsidR="00B40B0E" w:rsidRDefault="00B96158" w:rsidP="00F37709">
      <w:pPr>
        <w:pStyle w:val="ConsPlusNormal"/>
        <w:numPr>
          <w:ilvl w:val="0"/>
          <w:numId w:val="2"/>
        </w:numPr>
        <w:ind w:left="0" w:firstLine="720"/>
        <w:jc w:val="both"/>
        <w:outlineLvl w:val="1"/>
        <w:rPr>
          <w:rFonts w:ascii="Times New Roman" w:hAnsi="Times New Roman" w:cs="Times New Roman"/>
          <w:szCs w:val="24"/>
        </w:rPr>
      </w:pPr>
      <w:r>
        <w:rPr>
          <w:rFonts w:ascii="Times New Roman" w:hAnsi="Times New Roman" w:cs="Times New Roman"/>
          <w:szCs w:val="24"/>
        </w:rPr>
        <w:t>анализ профессионального риска на рабочих местах, оформление карт оценки профессиональных рисков;</w:t>
      </w:r>
    </w:p>
    <w:p w:rsidR="00B40B0E" w:rsidRDefault="00B96158" w:rsidP="00F37709">
      <w:pPr>
        <w:pStyle w:val="21"/>
        <w:numPr>
          <w:ilvl w:val="0"/>
          <w:numId w:val="2"/>
        </w:numPr>
        <w:ind w:left="0" w:firstLine="720"/>
        <w:rPr>
          <w:rFonts w:ascii="Times New Roman" w:hAnsi="Times New Roman"/>
          <w:szCs w:val="24"/>
        </w:rPr>
      </w:pPr>
      <w:r>
        <w:rPr>
          <w:rFonts w:ascii="Times New Roman" w:hAnsi="Times New Roman"/>
          <w:szCs w:val="24"/>
        </w:rPr>
        <w:t>подготовка проекта Плана управления профессиональн</w:t>
      </w:r>
      <w:r w:rsidR="00F37709">
        <w:rPr>
          <w:rFonts w:ascii="Times New Roman" w:hAnsi="Times New Roman"/>
          <w:szCs w:val="24"/>
        </w:rPr>
        <w:t>ыми рисками (при необходимости).</w:t>
      </w:r>
    </w:p>
    <w:p w:rsidR="00B40B0E" w:rsidRDefault="00B96158">
      <w:pPr>
        <w:pStyle w:val="ac"/>
        <w:ind w:firstLine="720"/>
        <w:jc w:val="both"/>
        <w:rPr>
          <w:szCs w:val="24"/>
        </w:rPr>
      </w:pPr>
      <w:r>
        <w:rPr>
          <w:szCs w:val="24"/>
        </w:rPr>
        <w:t>2.3. Заказчик в течение 10 рабочих дней с даты подписания Договора предоставляет Исполнителю необходимые исходные данные, указанные в п. 6.1. Договора.</w:t>
      </w:r>
    </w:p>
    <w:p w:rsidR="00B40B0E" w:rsidRDefault="00B96158">
      <w:pPr>
        <w:pStyle w:val="ac"/>
        <w:ind w:firstLine="720"/>
        <w:jc w:val="both"/>
        <w:rPr>
          <w:szCs w:val="24"/>
        </w:rPr>
      </w:pPr>
      <w:r>
        <w:rPr>
          <w:szCs w:val="24"/>
        </w:rPr>
        <w:t xml:space="preserve">2.4. </w:t>
      </w:r>
      <w:proofErr w:type="gramStart"/>
      <w:r>
        <w:rPr>
          <w:szCs w:val="24"/>
        </w:rPr>
        <w:t>Документы по проведенной оценке</w:t>
      </w:r>
      <w:proofErr w:type="gramEnd"/>
      <w:r>
        <w:rPr>
          <w:szCs w:val="24"/>
        </w:rPr>
        <w:t xml:space="preserve"> профессиональных рисков передаются Заказчику в одном экземпляре с оформлением на бумажном носителе.</w:t>
      </w:r>
    </w:p>
    <w:p w:rsidR="00F37709" w:rsidRDefault="00F37709">
      <w:pPr>
        <w:pStyle w:val="ac"/>
        <w:ind w:firstLine="720"/>
        <w:jc w:val="both"/>
        <w:rPr>
          <w:szCs w:val="24"/>
        </w:rPr>
      </w:pPr>
    </w:p>
    <w:p w:rsidR="00F37709" w:rsidRDefault="00F37709">
      <w:pPr>
        <w:pStyle w:val="ac"/>
        <w:ind w:firstLine="720"/>
        <w:jc w:val="both"/>
        <w:rPr>
          <w:szCs w:val="24"/>
        </w:rPr>
      </w:pPr>
    </w:p>
    <w:p w:rsidR="00F37709" w:rsidRDefault="00F37709">
      <w:pPr>
        <w:pStyle w:val="ac"/>
        <w:ind w:firstLine="720"/>
        <w:jc w:val="both"/>
        <w:rPr>
          <w:szCs w:val="24"/>
        </w:rPr>
      </w:pPr>
    </w:p>
    <w:p w:rsidR="00B40B0E" w:rsidRDefault="00B96158">
      <w:pPr>
        <w:pStyle w:val="ac"/>
        <w:numPr>
          <w:ilvl w:val="0"/>
          <w:numId w:val="1"/>
        </w:numPr>
        <w:spacing w:before="160" w:after="160"/>
        <w:ind w:left="714" w:hanging="357"/>
        <w:jc w:val="center"/>
        <w:rPr>
          <w:b/>
          <w:szCs w:val="24"/>
        </w:rPr>
      </w:pPr>
      <w:r>
        <w:rPr>
          <w:b/>
          <w:szCs w:val="24"/>
        </w:rPr>
        <w:lastRenderedPageBreak/>
        <w:t>Сроки начала и завершения работ по Договору</w:t>
      </w:r>
    </w:p>
    <w:p w:rsidR="00B40B0E" w:rsidRDefault="00B96158" w:rsidP="00F37709">
      <w:pPr>
        <w:pStyle w:val="ac"/>
        <w:tabs>
          <w:tab w:val="left" w:pos="0"/>
        </w:tabs>
        <w:ind w:firstLine="709"/>
        <w:jc w:val="both"/>
        <w:rPr>
          <w:szCs w:val="24"/>
        </w:rPr>
      </w:pPr>
      <w:r>
        <w:rPr>
          <w:szCs w:val="24"/>
        </w:rPr>
        <w:t>3.1. Датой начала работ по Договору является дата подписания Договора Заказчиком и исполнение Заказчиком пункта 8.2. настоящего Договора.</w:t>
      </w:r>
    </w:p>
    <w:p w:rsidR="00B40B0E" w:rsidRDefault="00B96158" w:rsidP="00F37709">
      <w:pPr>
        <w:pStyle w:val="ac"/>
        <w:tabs>
          <w:tab w:val="left" w:pos="0"/>
        </w:tabs>
        <w:ind w:firstLine="709"/>
        <w:jc w:val="both"/>
        <w:rPr>
          <w:szCs w:val="24"/>
        </w:rPr>
      </w:pPr>
      <w:r>
        <w:rPr>
          <w:szCs w:val="24"/>
        </w:rPr>
        <w:t>3.2. Срок окончания работ – 40 рабочих дней с даты поступления оплаты, указанной в п. 8.2. при условии исполнения со стороны Заказчика пункта 2.3. Договора.</w:t>
      </w:r>
    </w:p>
    <w:p w:rsidR="00B40B0E" w:rsidRDefault="00B96158" w:rsidP="00F37709">
      <w:pPr>
        <w:pStyle w:val="ac"/>
        <w:tabs>
          <w:tab w:val="left" w:pos="0"/>
        </w:tabs>
        <w:ind w:firstLine="709"/>
        <w:jc w:val="both"/>
        <w:rPr>
          <w:szCs w:val="24"/>
        </w:rPr>
      </w:pPr>
      <w:r>
        <w:rPr>
          <w:szCs w:val="24"/>
        </w:rPr>
        <w:t>3.3. По желанию Заказчика срок окончания работ по проведению оценки профессиональных рисков может быть изменён (перенесён на более раннюю или более позднюю дату) при условии согласования с Исполнителем.</w:t>
      </w:r>
    </w:p>
    <w:p w:rsidR="00B40B0E" w:rsidRDefault="00B96158" w:rsidP="00F37709">
      <w:pPr>
        <w:pStyle w:val="ac"/>
        <w:tabs>
          <w:tab w:val="left" w:pos="0"/>
        </w:tabs>
        <w:ind w:firstLine="709"/>
        <w:jc w:val="both"/>
        <w:rPr>
          <w:szCs w:val="24"/>
        </w:rPr>
      </w:pPr>
      <w:r>
        <w:rPr>
          <w:szCs w:val="24"/>
        </w:rPr>
        <w:t>3.4. Любые изменения сроков окончания работ по оценке профессиональных рисков в соответствии с пунктом 3.3. Договора подлежат внесению в Договор путём заключения дополнительного соглашения за подписью обеих сторон.</w:t>
      </w:r>
    </w:p>
    <w:p w:rsidR="00B40B0E" w:rsidRDefault="00B96158">
      <w:pPr>
        <w:pStyle w:val="ac"/>
        <w:numPr>
          <w:ilvl w:val="0"/>
          <w:numId w:val="1"/>
        </w:numPr>
        <w:spacing w:before="160" w:after="160"/>
        <w:ind w:left="714" w:hanging="357"/>
        <w:jc w:val="center"/>
        <w:rPr>
          <w:b/>
          <w:szCs w:val="24"/>
        </w:rPr>
      </w:pPr>
      <w:r>
        <w:rPr>
          <w:b/>
          <w:szCs w:val="24"/>
        </w:rPr>
        <w:t>Стоимость работ</w:t>
      </w:r>
    </w:p>
    <w:p w:rsidR="00B40B0E" w:rsidRDefault="00B96158">
      <w:pPr>
        <w:pStyle w:val="21"/>
        <w:rPr>
          <w:rFonts w:ascii="Times New Roman" w:hAnsi="Times New Roman"/>
          <w:szCs w:val="24"/>
        </w:rPr>
      </w:pPr>
      <w:r>
        <w:rPr>
          <w:rFonts w:ascii="Times New Roman" w:hAnsi="Times New Roman"/>
          <w:szCs w:val="24"/>
        </w:rPr>
        <w:t>4.1. Договорная цена работ Исполнителя определена ____________________</w:t>
      </w:r>
      <w:proofErr w:type="gramStart"/>
      <w:r>
        <w:rPr>
          <w:rFonts w:ascii="Times New Roman" w:hAnsi="Times New Roman"/>
          <w:szCs w:val="24"/>
        </w:rPr>
        <w:t>рублей,  исходя</w:t>
      </w:r>
      <w:proofErr w:type="gramEnd"/>
      <w:r>
        <w:rPr>
          <w:rFonts w:ascii="Times New Roman" w:hAnsi="Times New Roman"/>
          <w:szCs w:val="24"/>
        </w:rPr>
        <w:t xml:space="preserve"> из расчёта ________ рублей за одно рабочее место. НДС – не облагается.</w:t>
      </w:r>
    </w:p>
    <w:p w:rsidR="00B40B0E" w:rsidRDefault="00B96158">
      <w:pPr>
        <w:pStyle w:val="21"/>
        <w:rPr>
          <w:rFonts w:ascii="Times New Roman" w:hAnsi="Times New Roman"/>
          <w:szCs w:val="24"/>
        </w:rPr>
      </w:pPr>
      <w:r>
        <w:rPr>
          <w:rFonts w:ascii="Times New Roman" w:hAnsi="Times New Roman"/>
          <w:szCs w:val="24"/>
        </w:rPr>
        <w:t>На основании Заявки Заказчика к выполнению работ по оценке профессиональных рисков принято ______рабочих места.</w:t>
      </w:r>
    </w:p>
    <w:p w:rsidR="00B40B0E" w:rsidRDefault="00B96158">
      <w:pPr>
        <w:pStyle w:val="BodyTextIndent21"/>
        <w:ind w:left="0" w:firstLine="709"/>
        <w:jc w:val="both"/>
        <w:rPr>
          <w:sz w:val="24"/>
          <w:szCs w:val="24"/>
        </w:rPr>
      </w:pPr>
      <w:r>
        <w:rPr>
          <w:sz w:val="24"/>
          <w:szCs w:val="24"/>
        </w:rPr>
        <w:t>4.2. В случае изменения количества рабочих мест, подлежащих оценке профессиональных рисков (изменение штатного расписания, изменение перечня рабочих мест, подлежащих оценке профессиональных рисков и др.) уточнение стоимости работ производится пропорционально изменению объёмов работ.</w:t>
      </w:r>
    </w:p>
    <w:p w:rsidR="00B40B0E" w:rsidRDefault="00B96158">
      <w:pPr>
        <w:pStyle w:val="BodyTextIndent21"/>
        <w:ind w:left="0" w:firstLine="709"/>
        <w:jc w:val="both"/>
        <w:rPr>
          <w:sz w:val="24"/>
          <w:szCs w:val="24"/>
        </w:rPr>
      </w:pPr>
      <w:r>
        <w:rPr>
          <w:sz w:val="24"/>
          <w:szCs w:val="24"/>
        </w:rPr>
        <w:t>4.3. Стоимость работ по проведению оценки профессиональных рисков для одного рабочего места, согласованная сторонами, в течение срока действия Договора изменению не подлежит.</w:t>
      </w:r>
    </w:p>
    <w:p w:rsidR="00B40B0E" w:rsidRDefault="00B96158">
      <w:pPr>
        <w:pStyle w:val="ac"/>
        <w:ind w:right="-7" w:firstLine="720"/>
        <w:jc w:val="both"/>
        <w:rPr>
          <w:szCs w:val="24"/>
        </w:rPr>
      </w:pPr>
      <w:r>
        <w:rPr>
          <w:szCs w:val="24"/>
        </w:rPr>
        <w:t>4.4. Затраты Исполнителя, связанные с проездом его специалистов для выполнения работ по Договору, несёт Исполнитель без предъявления их Заказчику.</w:t>
      </w:r>
    </w:p>
    <w:p w:rsidR="00B40B0E" w:rsidRDefault="00B96158">
      <w:pPr>
        <w:pStyle w:val="ac"/>
        <w:ind w:right="-7" w:firstLine="720"/>
        <w:jc w:val="both"/>
        <w:rPr>
          <w:szCs w:val="24"/>
        </w:rPr>
      </w:pPr>
      <w:r>
        <w:rPr>
          <w:szCs w:val="24"/>
        </w:rPr>
        <w:t>Для осмотра рабочих мест, а также для проведения оценки профессиональных рисков на рабочих местах, Заказчик выделяет сопровождающего уполномоченного специалиста в согласованные сторонами сроки.</w:t>
      </w:r>
    </w:p>
    <w:p w:rsidR="00B40B0E" w:rsidRDefault="00B96158">
      <w:pPr>
        <w:pStyle w:val="ac"/>
        <w:spacing w:before="160" w:after="160"/>
        <w:jc w:val="center"/>
        <w:rPr>
          <w:b/>
          <w:szCs w:val="24"/>
        </w:rPr>
      </w:pPr>
      <w:r>
        <w:rPr>
          <w:b/>
          <w:szCs w:val="24"/>
        </w:rPr>
        <w:t>5. Производство и порядок сдачи-приёмки работ</w:t>
      </w:r>
    </w:p>
    <w:p w:rsidR="00B40B0E" w:rsidRDefault="00B96158">
      <w:pPr>
        <w:pStyle w:val="ac"/>
        <w:ind w:firstLine="720"/>
        <w:jc w:val="both"/>
        <w:rPr>
          <w:szCs w:val="24"/>
        </w:rPr>
      </w:pPr>
      <w:r>
        <w:rPr>
          <w:szCs w:val="24"/>
        </w:rPr>
        <w:t>5.1. Заказчик в период выполнения работ осуществляет надзор и контроль за ходом выполнения работ.</w:t>
      </w:r>
    </w:p>
    <w:p w:rsidR="00B40B0E" w:rsidRDefault="00B96158">
      <w:pPr>
        <w:pStyle w:val="ac"/>
        <w:ind w:firstLine="720"/>
        <w:jc w:val="both"/>
        <w:rPr>
          <w:szCs w:val="24"/>
        </w:rPr>
      </w:pPr>
      <w:r>
        <w:rPr>
          <w:szCs w:val="24"/>
        </w:rPr>
        <w:t>5.2. Условия и порядок изменения работ в случае возникновения в этом необходимости оговариваются отдельным дополнительным соглашением, являющимся неотъемлемой частью Договора.</w:t>
      </w:r>
    </w:p>
    <w:p w:rsidR="00B40B0E" w:rsidRDefault="00B96158">
      <w:pPr>
        <w:pStyle w:val="ac"/>
        <w:ind w:firstLine="720"/>
        <w:jc w:val="both"/>
        <w:rPr>
          <w:szCs w:val="24"/>
        </w:rPr>
      </w:pPr>
      <w:r>
        <w:rPr>
          <w:szCs w:val="24"/>
        </w:rPr>
        <w:t>5.3. Приёмка Заказчиком работ по проведению оценки профессиональных рисков осуществляется путём подписания составленного Исполнителем акта сдачи-приёмки выполненных работ. Рассмотрение акта и приёмка работ осуществляется Заказчиком в течение 10 (десяти) календарных дней с даты извещения Исполнителем о выполненных работах и представления акта сдачи-приёмки работ.</w:t>
      </w:r>
    </w:p>
    <w:p w:rsidR="00B40B0E" w:rsidRDefault="00B96158">
      <w:pPr>
        <w:pStyle w:val="ac"/>
        <w:ind w:firstLine="720"/>
        <w:jc w:val="both"/>
        <w:rPr>
          <w:szCs w:val="24"/>
        </w:rPr>
      </w:pPr>
      <w:r>
        <w:rPr>
          <w:szCs w:val="24"/>
        </w:rPr>
        <w:t>При этом Заказчик получает ''на руки'' Комплект документов по оценке профессиональных рисков с приобретением права собственности на данную документацию после полной оплаты стоимости работ Исполнителя, указанных в акте.</w:t>
      </w:r>
    </w:p>
    <w:p w:rsidR="00B40B0E" w:rsidRDefault="00B96158">
      <w:pPr>
        <w:pStyle w:val="ac"/>
        <w:ind w:firstLine="720"/>
        <w:jc w:val="both"/>
        <w:rPr>
          <w:szCs w:val="24"/>
        </w:rPr>
      </w:pPr>
      <w:r>
        <w:rPr>
          <w:szCs w:val="24"/>
        </w:rPr>
        <w:t xml:space="preserve">5.4. До подписания актов сдачи-приемки работ Заказчик имеет право ознакомиться </w:t>
      </w:r>
      <w:proofErr w:type="gramStart"/>
      <w:r>
        <w:rPr>
          <w:szCs w:val="24"/>
        </w:rPr>
        <w:t>с документами</w:t>
      </w:r>
      <w:proofErr w:type="gramEnd"/>
      <w:r>
        <w:rPr>
          <w:szCs w:val="24"/>
        </w:rPr>
        <w:t xml:space="preserve"> по оценке профессиональных рисков.</w:t>
      </w:r>
    </w:p>
    <w:p w:rsidR="00B40B0E" w:rsidRDefault="00B96158">
      <w:pPr>
        <w:pStyle w:val="ac"/>
        <w:ind w:firstLine="720"/>
        <w:jc w:val="both"/>
        <w:rPr>
          <w:szCs w:val="24"/>
        </w:rPr>
      </w:pPr>
      <w:r>
        <w:rPr>
          <w:szCs w:val="24"/>
        </w:rPr>
        <w:t xml:space="preserve">5.5. При выявлении недостатков в представленной документации по оценке профессиональных рисков Заказчик в течение 5 (пяти) рабочих дней направляет Исполнителю </w:t>
      </w:r>
      <w:r>
        <w:rPr>
          <w:szCs w:val="24"/>
        </w:rPr>
        <w:lastRenderedPageBreak/>
        <w:t>письменный мотивированный отказ в принятии работ с указанием необходимых доработок и предложений по срокам их устранения.</w:t>
      </w:r>
    </w:p>
    <w:p w:rsidR="00B40B0E" w:rsidRDefault="00B96158">
      <w:pPr>
        <w:pStyle w:val="ac"/>
        <w:ind w:firstLine="720"/>
        <w:jc w:val="both"/>
        <w:rPr>
          <w:szCs w:val="24"/>
        </w:rPr>
      </w:pPr>
      <w:r>
        <w:rPr>
          <w:szCs w:val="24"/>
        </w:rPr>
        <w:t>5.6. Устранение недостатков производится Исполнителем за счёт собственных средств.</w:t>
      </w:r>
    </w:p>
    <w:p w:rsidR="00B40B0E" w:rsidRDefault="00B96158">
      <w:pPr>
        <w:pStyle w:val="ac"/>
        <w:ind w:firstLine="720"/>
        <w:jc w:val="both"/>
        <w:rPr>
          <w:szCs w:val="24"/>
        </w:rPr>
      </w:pPr>
      <w:r>
        <w:rPr>
          <w:szCs w:val="24"/>
        </w:rPr>
        <w:t xml:space="preserve">5.7. В случае неполучения Исполнителем от Заказчика подписанного Заказчиком Акта сдачи-приемки работ в течении 30 (тридцати) календарных дней с даты передачи Исполнителем Заказчику Комплекта документов по оценке профессиональных рисков и Акта сдачи-приемки работ (при отсутствии письменного мотивированного отказа в принятии работ с указанием необходимых доработок и предложений по срокам их устранения) работы считаются принятыми Заказчиком в полном объеме и подлежат оплате в соответствии с условиями Договора. </w:t>
      </w:r>
    </w:p>
    <w:p w:rsidR="00B40B0E" w:rsidRDefault="00B96158">
      <w:pPr>
        <w:pStyle w:val="ac"/>
        <w:ind w:firstLine="720"/>
        <w:jc w:val="both"/>
        <w:rPr>
          <w:szCs w:val="24"/>
        </w:rPr>
      </w:pPr>
      <w:r>
        <w:rPr>
          <w:szCs w:val="24"/>
        </w:rPr>
        <w:t xml:space="preserve">По истечении 30 (тридцати) календарных дней с даты передачи Исполнителем Комплекта документов по оценке профессиональных рисков и Акта сдачи-приемки работ (при отсутствии письменного мотивированного отказа в принятии работ с указанием необходимых доработок и предложений по срокам их устранения) Исполнитель составляет односторонний Акт. Односторонний Акт будет являться подтверждением факта выполнения работ Исполнителем и получения Заказчиком Комплекта документов по оценке профессиональных рисков, а также основанием проведения необходимых проводок в бухгалтерском учете обеими Сторонами и оплаты работ, указанных в Акте. </w:t>
      </w:r>
    </w:p>
    <w:p w:rsidR="00B40B0E" w:rsidRDefault="00B96158">
      <w:pPr>
        <w:pStyle w:val="ac"/>
        <w:numPr>
          <w:ilvl w:val="0"/>
          <w:numId w:val="3"/>
        </w:numPr>
        <w:spacing w:before="160" w:after="160"/>
        <w:ind w:left="357" w:hanging="357"/>
        <w:jc w:val="center"/>
        <w:rPr>
          <w:b/>
          <w:szCs w:val="24"/>
        </w:rPr>
      </w:pPr>
      <w:r>
        <w:rPr>
          <w:b/>
          <w:szCs w:val="24"/>
        </w:rPr>
        <w:t>Обязанности и права Заказчика</w:t>
      </w:r>
    </w:p>
    <w:p w:rsidR="00B40B0E" w:rsidRDefault="00B96158">
      <w:pPr>
        <w:pStyle w:val="ac"/>
        <w:ind w:firstLine="720"/>
        <w:jc w:val="both"/>
        <w:rPr>
          <w:szCs w:val="24"/>
        </w:rPr>
      </w:pPr>
      <w:r>
        <w:rPr>
          <w:szCs w:val="24"/>
        </w:rPr>
        <w:t>6.1. Заказчик обязуется:</w:t>
      </w:r>
    </w:p>
    <w:p w:rsidR="00B40B0E" w:rsidRDefault="00B96158">
      <w:pPr>
        <w:pStyle w:val="ConsPlusNormal"/>
        <w:numPr>
          <w:ilvl w:val="0"/>
          <w:numId w:val="2"/>
        </w:numPr>
        <w:jc w:val="both"/>
        <w:rPr>
          <w:rFonts w:ascii="Times New Roman" w:hAnsi="Times New Roman" w:cs="Times New Roman"/>
          <w:szCs w:val="24"/>
        </w:rPr>
      </w:pPr>
      <w:r>
        <w:rPr>
          <w:rFonts w:ascii="Times New Roman" w:hAnsi="Times New Roman" w:cs="Times New Roman"/>
          <w:szCs w:val="24"/>
        </w:rPr>
        <w:t>предоставить Исполнителю все необходимые сведения, документы и информацию, которые необходимы для проведения оценки профессиональных рисков;</w:t>
      </w:r>
    </w:p>
    <w:p w:rsidR="00B40B0E" w:rsidRDefault="00B96158">
      <w:pPr>
        <w:pStyle w:val="ConsPlusNormal"/>
        <w:numPr>
          <w:ilvl w:val="0"/>
          <w:numId w:val="2"/>
        </w:numPr>
        <w:jc w:val="both"/>
        <w:rPr>
          <w:rFonts w:ascii="Times New Roman" w:hAnsi="Times New Roman" w:cs="Times New Roman"/>
          <w:szCs w:val="24"/>
        </w:rPr>
      </w:pPr>
      <w:r>
        <w:rPr>
          <w:rFonts w:ascii="Times New Roman" w:hAnsi="Times New Roman" w:cs="Times New Roman"/>
          <w:szCs w:val="24"/>
        </w:rPr>
        <w:t>не предпринимать каких бы то ни было преднамеренных действий, направленных на сужение круга вопросов, подлежащих выяснению при проведении оценки профессиональных рисков и влияющих на результаты ее проведения;</w:t>
      </w:r>
    </w:p>
    <w:p w:rsidR="00B40B0E" w:rsidRDefault="00B96158">
      <w:pPr>
        <w:pStyle w:val="ac"/>
        <w:numPr>
          <w:ilvl w:val="0"/>
          <w:numId w:val="2"/>
        </w:numPr>
        <w:jc w:val="both"/>
        <w:rPr>
          <w:szCs w:val="24"/>
        </w:rPr>
      </w:pPr>
      <w:r>
        <w:rPr>
          <w:szCs w:val="24"/>
        </w:rPr>
        <w:t>обеспечить ознакомление работников с результатами проведения оценки профессиональных рисков на их рабочих местах под роспись в установленном порядке;</w:t>
      </w:r>
    </w:p>
    <w:p w:rsidR="00B40B0E" w:rsidRDefault="00B96158">
      <w:pPr>
        <w:pStyle w:val="ac"/>
        <w:numPr>
          <w:ilvl w:val="0"/>
          <w:numId w:val="2"/>
        </w:numPr>
        <w:jc w:val="both"/>
        <w:rPr>
          <w:szCs w:val="24"/>
        </w:rPr>
      </w:pPr>
      <w:r>
        <w:rPr>
          <w:szCs w:val="24"/>
        </w:rPr>
        <w:t>в полном объеме и своевременно оплачивать услуги Исполнителя</w:t>
      </w:r>
    </w:p>
    <w:p w:rsidR="00B40B0E" w:rsidRDefault="00B96158">
      <w:pPr>
        <w:pStyle w:val="ac"/>
        <w:ind w:firstLine="720"/>
        <w:jc w:val="both"/>
        <w:rPr>
          <w:szCs w:val="24"/>
        </w:rPr>
      </w:pPr>
      <w:r>
        <w:rPr>
          <w:szCs w:val="24"/>
        </w:rPr>
        <w:t>6.2. Заказчик имеет право:</w:t>
      </w:r>
    </w:p>
    <w:p w:rsidR="00B40B0E" w:rsidRDefault="00B96158">
      <w:pPr>
        <w:pStyle w:val="ac"/>
        <w:ind w:firstLine="720"/>
        <w:jc w:val="both"/>
        <w:rPr>
          <w:szCs w:val="24"/>
        </w:rPr>
      </w:pPr>
      <w:r>
        <w:rPr>
          <w:szCs w:val="24"/>
        </w:rPr>
        <w:t xml:space="preserve">-  </w:t>
      </w:r>
      <w:r w:rsidR="00F37709">
        <w:rPr>
          <w:szCs w:val="24"/>
        </w:rPr>
        <w:t xml:space="preserve">  </w:t>
      </w:r>
      <w:r>
        <w:rPr>
          <w:szCs w:val="24"/>
        </w:rPr>
        <w:t>вносить предложения Исполнителю по порядку и сроку выполнения Предмета Договора.</w:t>
      </w:r>
    </w:p>
    <w:p w:rsidR="00B40B0E" w:rsidRDefault="00B40B0E" w:rsidP="00F37709">
      <w:pPr>
        <w:pStyle w:val="ac"/>
        <w:jc w:val="both"/>
        <w:rPr>
          <w:sz w:val="20"/>
        </w:rPr>
      </w:pPr>
    </w:p>
    <w:p w:rsidR="00B40B0E" w:rsidRDefault="00B96158">
      <w:pPr>
        <w:pStyle w:val="ac"/>
        <w:numPr>
          <w:ilvl w:val="0"/>
          <w:numId w:val="3"/>
        </w:numPr>
        <w:spacing w:before="160" w:after="160"/>
        <w:ind w:left="357" w:hanging="357"/>
        <w:jc w:val="center"/>
        <w:rPr>
          <w:b/>
          <w:szCs w:val="24"/>
        </w:rPr>
      </w:pPr>
      <w:r>
        <w:rPr>
          <w:b/>
          <w:szCs w:val="24"/>
        </w:rPr>
        <w:t>Обязанности и права Исполнителя</w:t>
      </w:r>
    </w:p>
    <w:p w:rsidR="00B40B0E" w:rsidRDefault="00B96158">
      <w:pPr>
        <w:pStyle w:val="ac"/>
        <w:ind w:firstLine="720"/>
        <w:jc w:val="both"/>
        <w:rPr>
          <w:szCs w:val="24"/>
        </w:rPr>
      </w:pPr>
      <w:r>
        <w:rPr>
          <w:szCs w:val="24"/>
        </w:rPr>
        <w:t>7.1. Исполнитель обязуется:</w:t>
      </w:r>
    </w:p>
    <w:p w:rsidR="00B40B0E" w:rsidRDefault="00B96158">
      <w:pPr>
        <w:pStyle w:val="ac"/>
        <w:numPr>
          <w:ilvl w:val="0"/>
          <w:numId w:val="2"/>
        </w:numPr>
        <w:jc w:val="both"/>
        <w:rPr>
          <w:szCs w:val="24"/>
        </w:rPr>
      </w:pPr>
      <w:r>
        <w:rPr>
          <w:szCs w:val="24"/>
        </w:rPr>
        <w:t xml:space="preserve">в согласованные с Заказчиком сроки провести работы по оценке профессиональных рисков с оформлением соответствующей документации, указанной в п. 2.1. Договора; </w:t>
      </w:r>
    </w:p>
    <w:p w:rsidR="00B40B0E" w:rsidRDefault="00B96158">
      <w:pPr>
        <w:pStyle w:val="ac"/>
        <w:numPr>
          <w:ilvl w:val="0"/>
          <w:numId w:val="2"/>
        </w:numPr>
        <w:jc w:val="both"/>
        <w:rPr>
          <w:szCs w:val="24"/>
        </w:rPr>
      </w:pPr>
      <w:r>
        <w:rPr>
          <w:szCs w:val="24"/>
        </w:rPr>
        <w:t>хранить коммерческую и иную охраняемую законом тайну, ставшую известной Исполнителю в связи с осуществлением деятельности по проведению оценки профессиональных рисков.</w:t>
      </w:r>
    </w:p>
    <w:p w:rsidR="00B40B0E" w:rsidRDefault="00B96158">
      <w:pPr>
        <w:pStyle w:val="ac"/>
        <w:ind w:firstLine="720"/>
        <w:jc w:val="both"/>
        <w:rPr>
          <w:szCs w:val="24"/>
        </w:rPr>
      </w:pPr>
      <w:r>
        <w:rPr>
          <w:szCs w:val="24"/>
        </w:rPr>
        <w:t>Исполнитель обязан:</w:t>
      </w:r>
    </w:p>
    <w:p w:rsidR="00B40B0E" w:rsidRDefault="00B96158">
      <w:pPr>
        <w:pStyle w:val="ConsPlusNormal"/>
        <w:numPr>
          <w:ilvl w:val="0"/>
          <w:numId w:val="2"/>
        </w:numPr>
        <w:jc w:val="both"/>
        <w:rPr>
          <w:rFonts w:ascii="Times New Roman" w:hAnsi="Times New Roman" w:cs="Times New Roman"/>
          <w:szCs w:val="24"/>
        </w:rPr>
      </w:pPr>
      <w:r>
        <w:rPr>
          <w:rFonts w:ascii="Times New Roman" w:hAnsi="Times New Roman" w:cs="Times New Roman"/>
          <w:szCs w:val="24"/>
        </w:rPr>
        <w:t>не приступать к проведению оценки профессиональных рисков либо приостанавливать ее проведение в случае</w:t>
      </w:r>
    </w:p>
    <w:p w:rsidR="00B40B0E" w:rsidRDefault="00B96158">
      <w:pPr>
        <w:pStyle w:val="ConsPlusNormal"/>
        <w:ind w:left="720"/>
        <w:jc w:val="both"/>
        <w:rPr>
          <w:rFonts w:ascii="Times New Roman" w:hAnsi="Times New Roman" w:cs="Times New Roman"/>
          <w:szCs w:val="24"/>
        </w:rPr>
      </w:pPr>
      <w:r>
        <w:rPr>
          <w:rFonts w:ascii="Times New Roman" w:hAnsi="Times New Roman" w:cs="Times New Roman"/>
          <w:szCs w:val="24"/>
        </w:rPr>
        <w:t>не предоставления Заказчиком необходимых сведений, документов и информации, которые необходимы для оценки профессиональных рисков, а также разъяснений по вопросам проведения оценки профессиональных рисков;</w:t>
      </w:r>
    </w:p>
    <w:p w:rsidR="00B40B0E" w:rsidRDefault="00B96158">
      <w:pPr>
        <w:pStyle w:val="ac"/>
        <w:ind w:firstLine="720"/>
        <w:jc w:val="both"/>
        <w:rPr>
          <w:szCs w:val="24"/>
        </w:rPr>
      </w:pPr>
      <w:r>
        <w:rPr>
          <w:szCs w:val="24"/>
        </w:rPr>
        <w:t>7.2. Исполнитель имеет право:</w:t>
      </w:r>
    </w:p>
    <w:p w:rsidR="00B40B0E" w:rsidRDefault="00B96158">
      <w:pPr>
        <w:pStyle w:val="ac"/>
        <w:ind w:firstLine="720"/>
        <w:jc w:val="both"/>
        <w:rPr>
          <w:szCs w:val="24"/>
        </w:rPr>
      </w:pPr>
      <w:r>
        <w:rPr>
          <w:szCs w:val="24"/>
        </w:rPr>
        <w:t xml:space="preserve">-  требовать от Заказчика устранить обстоятельства, препятствующие выполнению Договора Исполнителем. </w:t>
      </w:r>
    </w:p>
    <w:p w:rsidR="00B40B0E" w:rsidRDefault="00B96158">
      <w:pPr>
        <w:pStyle w:val="ac"/>
        <w:ind w:firstLine="720"/>
        <w:jc w:val="both"/>
        <w:rPr>
          <w:szCs w:val="24"/>
        </w:rPr>
      </w:pPr>
      <w:r>
        <w:rPr>
          <w:szCs w:val="24"/>
        </w:rPr>
        <w:t>-   вносить предложения Заказчику по порядку и сроку выполнения Предмета Договора.</w:t>
      </w:r>
    </w:p>
    <w:p w:rsidR="00F37709" w:rsidRDefault="00F37709">
      <w:pPr>
        <w:pStyle w:val="ac"/>
        <w:ind w:firstLine="720"/>
        <w:jc w:val="both"/>
        <w:rPr>
          <w:szCs w:val="24"/>
        </w:rPr>
      </w:pPr>
    </w:p>
    <w:p w:rsidR="00B40B0E" w:rsidRDefault="00B96158">
      <w:pPr>
        <w:pStyle w:val="ac"/>
        <w:numPr>
          <w:ilvl w:val="0"/>
          <w:numId w:val="3"/>
        </w:numPr>
        <w:spacing w:before="160" w:after="160"/>
        <w:ind w:left="357" w:hanging="357"/>
        <w:jc w:val="center"/>
        <w:rPr>
          <w:b/>
          <w:szCs w:val="24"/>
        </w:rPr>
      </w:pPr>
      <w:r>
        <w:rPr>
          <w:b/>
          <w:szCs w:val="24"/>
        </w:rPr>
        <w:t>Порядок оплаты работ Исполнителя</w:t>
      </w:r>
    </w:p>
    <w:p w:rsidR="00B40B0E" w:rsidRDefault="00B96158">
      <w:pPr>
        <w:pStyle w:val="210"/>
        <w:ind w:left="0" w:right="-1" w:firstLine="720"/>
        <w:jc w:val="both"/>
        <w:rPr>
          <w:sz w:val="24"/>
          <w:szCs w:val="24"/>
        </w:rPr>
      </w:pPr>
      <w:r>
        <w:rPr>
          <w:sz w:val="24"/>
          <w:szCs w:val="24"/>
        </w:rPr>
        <w:t>8.1. Порядок и размер оплаты выполненных работ по проведению оценки профессиональных рисков не могут зависеть от выполнения каких-либо требований Заказчика и (или) его представителей в отношении результатов оценки профессиональных рисков, не предусмотренных действующим законодательством.</w:t>
      </w:r>
    </w:p>
    <w:p w:rsidR="00B40B0E" w:rsidRDefault="00B96158">
      <w:pPr>
        <w:pStyle w:val="210"/>
        <w:ind w:left="0" w:right="-1" w:firstLine="720"/>
        <w:jc w:val="both"/>
        <w:rPr>
          <w:sz w:val="24"/>
          <w:szCs w:val="24"/>
        </w:rPr>
      </w:pPr>
      <w:r>
        <w:rPr>
          <w:sz w:val="24"/>
          <w:szCs w:val="24"/>
        </w:rPr>
        <w:t xml:space="preserve">8.2. Порядок оплаты договорной цены работ Исполнителя: </w:t>
      </w:r>
    </w:p>
    <w:p w:rsidR="00B40B0E" w:rsidRDefault="00B96158">
      <w:pPr>
        <w:pStyle w:val="210"/>
        <w:ind w:left="0" w:right="-1" w:firstLine="720"/>
        <w:jc w:val="both"/>
        <w:rPr>
          <w:sz w:val="24"/>
          <w:szCs w:val="24"/>
        </w:rPr>
      </w:pPr>
      <w:r>
        <w:rPr>
          <w:sz w:val="24"/>
          <w:szCs w:val="24"/>
        </w:rPr>
        <w:t xml:space="preserve">Авансовый платеж в сумме _______________ рублей Заказчик оплачивает Исполнителю в течение 15-ти календарных дней с момента подписания Договора. Остальная сумма договорной цены оплачивается Заказчиком в течение 15-ти календарных дней после подписания Заказчиком и Исполнителем Акта сдачи-приёмки работ. </w:t>
      </w:r>
    </w:p>
    <w:p w:rsidR="00B40B0E" w:rsidRDefault="00B96158">
      <w:pPr>
        <w:pStyle w:val="210"/>
        <w:ind w:left="0" w:right="-1" w:firstLine="720"/>
        <w:jc w:val="both"/>
        <w:rPr>
          <w:sz w:val="24"/>
          <w:szCs w:val="24"/>
        </w:rPr>
      </w:pPr>
      <w:r>
        <w:rPr>
          <w:sz w:val="24"/>
          <w:szCs w:val="24"/>
        </w:rPr>
        <w:t>8.3. Форма оплаты – безналичный расчёт.</w:t>
      </w:r>
    </w:p>
    <w:p w:rsidR="00B40B0E" w:rsidRDefault="00B96158">
      <w:pPr>
        <w:pStyle w:val="ac"/>
        <w:numPr>
          <w:ilvl w:val="0"/>
          <w:numId w:val="3"/>
        </w:numPr>
        <w:spacing w:before="160" w:after="160"/>
        <w:ind w:left="357" w:hanging="357"/>
        <w:jc w:val="center"/>
        <w:rPr>
          <w:b/>
          <w:szCs w:val="24"/>
        </w:rPr>
      </w:pPr>
      <w:r>
        <w:rPr>
          <w:b/>
          <w:szCs w:val="24"/>
        </w:rPr>
        <w:t>Ответственность Сторон</w:t>
      </w:r>
    </w:p>
    <w:p w:rsidR="00B40B0E" w:rsidRDefault="00B96158">
      <w:pPr>
        <w:pStyle w:val="ac"/>
        <w:ind w:firstLine="720"/>
        <w:jc w:val="both"/>
        <w:rPr>
          <w:szCs w:val="24"/>
        </w:rPr>
      </w:pPr>
      <w:r>
        <w:rPr>
          <w:szCs w:val="24"/>
        </w:rPr>
        <w:t xml:space="preserve">9.1. За неисполнение или ненадлежащее исполнение условий Договора стороны несут ответственность в соответствии с действующим законодательством. </w:t>
      </w:r>
    </w:p>
    <w:p w:rsidR="00B40B0E" w:rsidRDefault="00B96158">
      <w:pPr>
        <w:pStyle w:val="ac"/>
        <w:ind w:firstLine="720"/>
        <w:jc w:val="both"/>
        <w:rPr>
          <w:szCs w:val="24"/>
        </w:rPr>
      </w:pPr>
      <w:r>
        <w:rPr>
          <w:szCs w:val="24"/>
        </w:rPr>
        <w:t>9.2. Спорные вопросы решаются сторонами в соответствии с действующим законодательством.</w:t>
      </w:r>
    </w:p>
    <w:p w:rsidR="00B40B0E" w:rsidRPr="00A66F78" w:rsidRDefault="00B96158">
      <w:pPr>
        <w:pStyle w:val="ac"/>
        <w:ind w:firstLine="720"/>
        <w:jc w:val="both"/>
        <w:rPr>
          <w:sz w:val="20"/>
        </w:rPr>
      </w:pPr>
      <w:r>
        <w:rPr>
          <w:szCs w:val="24"/>
        </w:rPr>
        <w:t>9.3. Исполнитель не несёт ответственности за изменение сроков сдачи работ в случае, если Заказчик не обеспечил своевременную передачу в полном объёме информации, указанной в пункте 6.1. Договора</w:t>
      </w:r>
      <w:r>
        <w:rPr>
          <w:sz w:val="20"/>
        </w:rPr>
        <w:t>.</w:t>
      </w:r>
    </w:p>
    <w:p w:rsidR="00B40B0E" w:rsidRDefault="00B96158">
      <w:pPr>
        <w:ind w:firstLine="720"/>
        <w:jc w:val="both"/>
      </w:pPr>
      <w:r>
        <w:rPr>
          <w:rFonts w:ascii="Times New Roman" w:hAnsi="Times New Roman"/>
        </w:rPr>
        <w:t>9.4. Исполнитель гарантирует, что:</w:t>
      </w:r>
    </w:p>
    <w:p w:rsidR="00B40B0E" w:rsidRDefault="00B96158" w:rsidP="00F37709">
      <w:pPr>
        <w:ind w:firstLine="709"/>
        <w:jc w:val="both"/>
      </w:pPr>
      <w:r>
        <w:rPr>
          <w:rFonts w:ascii="Times New Roman" w:hAnsi="Times New Roman"/>
        </w:rPr>
        <w:t>- Общество зарегистрировано в ЕГРЮЛ надлежащим образом;</w:t>
      </w:r>
    </w:p>
    <w:p w:rsidR="00B40B0E" w:rsidRDefault="00B96158" w:rsidP="00F37709">
      <w:pPr>
        <w:ind w:firstLine="709"/>
        <w:jc w:val="both"/>
      </w:pPr>
      <w:r>
        <w:rPr>
          <w:rFonts w:ascii="Times New Roman" w:hAnsi="Times New Roman"/>
        </w:rPr>
        <w:t>- его исполнительный орган находится и осуществляет функции управления по месту регистрации юридического лица, и в нем нет дисквалификационных лиц;</w:t>
      </w:r>
    </w:p>
    <w:p w:rsidR="00B40B0E" w:rsidRDefault="00B96158" w:rsidP="00F37709">
      <w:pPr>
        <w:ind w:firstLine="709"/>
        <w:jc w:val="both"/>
      </w:pPr>
      <w:r>
        <w:rPr>
          <w:rFonts w:ascii="Times New Roman" w:hAnsi="Times New Roman"/>
        </w:rPr>
        <w:t>- располагает персоналом, имуществом и материальными ресурсами, необходимыми для выполнения своих обязательств по договору;</w:t>
      </w:r>
    </w:p>
    <w:p w:rsidR="00B40B0E" w:rsidRDefault="00B96158" w:rsidP="00F37709">
      <w:pPr>
        <w:ind w:firstLine="709"/>
        <w:jc w:val="both"/>
      </w:pPr>
      <w:r>
        <w:rPr>
          <w:rFonts w:ascii="Times New Roman" w:hAnsi="Times New Roma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B40B0E" w:rsidRDefault="00B96158" w:rsidP="00F37709">
      <w:pPr>
        <w:ind w:firstLine="709"/>
        <w:jc w:val="both"/>
      </w:pPr>
      <w:r>
        <w:rPr>
          <w:rFonts w:ascii="Times New Roman" w:hAnsi="Times New Roma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40B0E" w:rsidRDefault="00B96158" w:rsidP="00F37709">
      <w:pPr>
        <w:ind w:firstLine="709"/>
        <w:jc w:val="both"/>
      </w:pPr>
      <w:r>
        <w:rPr>
          <w:rFonts w:ascii="Times New Roman" w:hAnsi="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B40B0E" w:rsidRDefault="00B96158" w:rsidP="00F37709">
      <w:pPr>
        <w:ind w:firstLine="709"/>
        <w:jc w:val="both"/>
      </w:pPr>
      <w:r>
        <w:rPr>
          <w:rFonts w:ascii="Times New Roman" w:hAnsi="Times New Roman"/>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40B0E" w:rsidRDefault="00B96158" w:rsidP="00F37709">
      <w:pPr>
        <w:ind w:firstLine="709"/>
        <w:jc w:val="both"/>
      </w:pPr>
      <w:r>
        <w:rPr>
          <w:rFonts w:ascii="Times New Roman" w:hAnsi="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w:t>
      </w:r>
      <w:bookmarkStart w:id="0" w:name="_GoBack1"/>
      <w:bookmarkEnd w:id="0"/>
      <w:r>
        <w:rPr>
          <w:rFonts w:ascii="Times New Roman" w:hAnsi="Times New Roman"/>
        </w:rPr>
        <w:t>алогового учета заведомо недостоверной информации об объектах налогообложения;</w:t>
      </w:r>
    </w:p>
    <w:p w:rsidR="00B40B0E" w:rsidRDefault="00B96158" w:rsidP="00F37709">
      <w:pPr>
        <w:ind w:firstLine="709"/>
        <w:jc w:val="both"/>
      </w:pPr>
      <w:r>
        <w:rPr>
          <w:rFonts w:ascii="Times New Roman" w:hAnsi="Times New Roman"/>
        </w:rPr>
        <w:t>- не совершает</w:t>
      </w:r>
      <w:r w:rsidR="00F37709">
        <w:rPr>
          <w:rFonts w:ascii="Times New Roman" w:hAnsi="Times New Roman"/>
        </w:rPr>
        <w:t xml:space="preserve"> </w:t>
      </w:r>
      <w:r>
        <w:rPr>
          <w:rFonts w:ascii="Times New Roman" w:hAnsi="Times New Roman"/>
        </w:rPr>
        <w:t>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B40B0E" w:rsidRDefault="00B96158" w:rsidP="00F37709">
      <w:pPr>
        <w:ind w:firstLine="709"/>
        <w:jc w:val="both"/>
      </w:pPr>
      <w:r>
        <w:rPr>
          <w:rFonts w:ascii="Times New Roman" w:hAnsi="Times New Roman"/>
        </w:rPr>
        <w:t xml:space="preserve"> - своевременно и в полном объеме уплачивает налоги, сборы и страховые взносы;</w:t>
      </w:r>
    </w:p>
    <w:p w:rsidR="00B40B0E" w:rsidRDefault="00B96158" w:rsidP="00F37709">
      <w:pPr>
        <w:ind w:firstLine="709"/>
        <w:jc w:val="both"/>
      </w:pPr>
      <w:r>
        <w:rPr>
          <w:rFonts w:ascii="Times New Roman" w:hAnsi="Times New Roman"/>
        </w:rPr>
        <w:t>- отражает в налоговой отчётности по НДС все суммы НДС, предъявленные Заказчику;</w:t>
      </w:r>
    </w:p>
    <w:p w:rsidR="00B40B0E" w:rsidRDefault="00B96158" w:rsidP="00F37709">
      <w:pPr>
        <w:ind w:firstLine="709"/>
        <w:jc w:val="both"/>
      </w:pPr>
      <w:r>
        <w:rPr>
          <w:rFonts w:ascii="Times New Roman" w:hAnsi="Times New Roman"/>
        </w:rPr>
        <w:lastRenderedPageBreak/>
        <w:t>- лица, подписывающие от его имени первичные документы и счета-фактуры, имеют на это все необходимые полномочия и достоверности;</w:t>
      </w:r>
    </w:p>
    <w:p w:rsidR="00B40B0E" w:rsidRDefault="00B96158" w:rsidP="00F37709">
      <w:pPr>
        <w:ind w:firstLine="709"/>
        <w:jc w:val="both"/>
      </w:pPr>
      <w:r>
        <w:rPr>
          <w:rFonts w:ascii="Times New Roman" w:hAnsi="Times New Roman"/>
        </w:rPr>
        <w:t xml:space="preserve">- в случае привлечения соисполнителей в целях исполнения настоящего договора принимает все меры должной осмотрительности, чтобы соисполнители указанным выше требованиям. </w:t>
      </w:r>
    </w:p>
    <w:p w:rsidR="00B40B0E" w:rsidRDefault="00B96158">
      <w:pPr>
        <w:ind w:firstLine="720"/>
        <w:jc w:val="both"/>
      </w:pPr>
      <w:r>
        <w:rPr>
          <w:rFonts w:ascii="Times New Roman" w:hAnsi="Times New Roman"/>
        </w:rPr>
        <w:t>9.5. Если Исполнитель нарушит гарантии (любую одну, несколько или все вместе), указанные в п.</w:t>
      </w:r>
      <w:r w:rsidRPr="00F37709">
        <w:rPr>
          <w:rFonts w:ascii="Times New Roman" w:hAnsi="Times New Roman"/>
        </w:rPr>
        <w:t xml:space="preserve"> 9</w:t>
      </w:r>
      <w:r>
        <w:rPr>
          <w:rFonts w:ascii="Times New Roman" w:hAnsi="Times New Roman"/>
        </w:rPr>
        <w:t>.4. настоящего договора, и это повлечет:</w:t>
      </w:r>
    </w:p>
    <w:p w:rsidR="00B40B0E" w:rsidRDefault="00B96158" w:rsidP="00F37709">
      <w:pPr>
        <w:ind w:firstLine="709"/>
        <w:jc w:val="both"/>
      </w:pPr>
      <w:r>
        <w:rPr>
          <w:rFonts w:ascii="Times New Roman" w:hAnsi="Times New Roman"/>
        </w:rPr>
        <w:t>- предъявление налоговыми органами требований к Заказчику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w:t>
      </w:r>
    </w:p>
    <w:p w:rsidR="00B40B0E" w:rsidRDefault="00B96158" w:rsidP="00F37709">
      <w:pPr>
        <w:ind w:firstLine="709"/>
        <w:jc w:val="both"/>
      </w:pPr>
      <w:r>
        <w:rPr>
          <w:rFonts w:ascii="Times New Roman" w:hAnsi="Times New Roman"/>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 то Исполнитель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B40B0E" w:rsidRDefault="00B96158">
      <w:pPr>
        <w:ind w:firstLine="720"/>
        <w:jc w:val="both"/>
      </w:pPr>
      <w:r>
        <w:rPr>
          <w:rFonts w:ascii="Times New Roman" w:hAnsi="Times New Roman"/>
        </w:rPr>
        <w:t xml:space="preserve">9.6. Исполнитель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п. </w:t>
      </w:r>
      <w:r w:rsidRPr="00F37709">
        <w:rPr>
          <w:rFonts w:ascii="Times New Roman" w:hAnsi="Times New Roman"/>
        </w:rPr>
        <w:t>9</w:t>
      </w:r>
      <w:r>
        <w:rPr>
          <w:rFonts w:ascii="Times New Roman" w:hAnsi="Times New Roman"/>
        </w:rPr>
        <w:t>.5. настоящего договора в полном объеме независимо от уплаты Заказчику неустойки.</w:t>
      </w:r>
    </w:p>
    <w:p w:rsidR="00B40B0E" w:rsidRDefault="00B96158">
      <w:pPr>
        <w:ind w:firstLine="720"/>
        <w:jc w:val="both"/>
      </w:pPr>
      <w:r w:rsidRPr="00F37709">
        <w:rPr>
          <w:rFonts w:ascii="Times New Roman" w:hAnsi="Times New Roman"/>
        </w:rPr>
        <w:t>9.7</w:t>
      </w:r>
      <w:r>
        <w:rPr>
          <w:rFonts w:ascii="Times New Roman" w:hAnsi="Times New Roman"/>
        </w:rPr>
        <w:t xml:space="preserve">. Указанные в п. </w:t>
      </w:r>
      <w:r w:rsidRPr="00F37709">
        <w:rPr>
          <w:rFonts w:ascii="Times New Roman" w:hAnsi="Times New Roman"/>
        </w:rPr>
        <w:t>9</w:t>
      </w:r>
      <w:r>
        <w:rPr>
          <w:rFonts w:ascii="Times New Roman" w:hAnsi="Times New Roman"/>
        </w:rPr>
        <w:t xml:space="preserve">.5.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w:t>
      </w:r>
      <w:proofErr w:type="spellStart"/>
      <w:r>
        <w:rPr>
          <w:rFonts w:ascii="Times New Roman" w:hAnsi="Times New Roman"/>
        </w:rPr>
        <w:t>неоспаривания</w:t>
      </w:r>
      <w:proofErr w:type="spellEnd"/>
      <w:r>
        <w:rPr>
          <w:rFonts w:ascii="Times New Roman" w:hAnsi="Times New Roman"/>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hAnsi="Times New Roman"/>
        </w:rPr>
        <w:t>неоспаривания</w:t>
      </w:r>
      <w:proofErr w:type="spellEnd"/>
      <w:r>
        <w:rPr>
          <w:rFonts w:ascii="Times New Roman" w:hAnsi="Times New Roman"/>
        </w:rPr>
        <w:t xml:space="preserve"> в суде претензий третьих лиц не влияет не обязанность Исполнителя возместить имущественные потери.</w:t>
      </w:r>
    </w:p>
    <w:p w:rsidR="00B40B0E" w:rsidRDefault="00B96158">
      <w:pPr>
        <w:ind w:firstLine="720"/>
        <w:jc w:val="both"/>
      </w:pPr>
      <w:r>
        <w:rPr>
          <w:rFonts w:ascii="Times New Roman" w:hAnsi="Times New Roman"/>
        </w:rPr>
        <w:t xml:space="preserve">9.8.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 </w:t>
      </w:r>
    </w:p>
    <w:p w:rsidR="00B40B0E" w:rsidRDefault="00B96158">
      <w:pPr>
        <w:ind w:firstLine="720"/>
        <w:jc w:val="both"/>
      </w:pPr>
      <w:r>
        <w:rPr>
          <w:rFonts w:ascii="Times New Roman" w:hAnsi="Times New Roman"/>
        </w:rPr>
        <w:t>9.11. Стороны несут ответственность в соответствии c действующим законодательством Российской Федерации.</w:t>
      </w:r>
    </w:p>
    <w:p w:rsidR="00B40B0E" w:rsidRDefault="00B96158">
      <w:pPr>
        <w:ind w:firstLine="720"/>
        <w:jc w:val="both"/>
      </w:pPr>
      <w:r>
        <w:rPr>
          <w:rFonts w:ascii="Times New Roman" w:hAnsi="Times New Roman"/>
        </w:rPr>
        <w:t>9.12. В своих взаимоотношениях стороны стремятся избегать противоречий и конфликтов, a в случае возникновения таких противоречий – разрешать их на основании взаимного согласия. Если согласие по спорным вопросам не достигнуто в претензионном порядке, противоречия разрешаются в соответствии c законодательством Российской Федерации в Арбитражном суде Самарской области.</w:t>
      </w:r>
    </w:p>
    <w:p w:rsidR="00B40B0E" w:rsidRDefault="00B40B0E">
      <w:pPr>
        <w:pStyle w:val="ac"/>
        <w:jc w:val="both"/>
        <w:rPr>
          <w:sz w:val="20"/>
        </w:rPr>
      </w:pPr>
    </w:p>
    <w:p w:rsidR="00B40B0E" w:rsidRDefault="00B96158">
      <w:pPr>
        <w:pStyle w:val="ac"/>
        <w:numPr>
          <w:ilvl w:val="0"/>
          <w:numId w:val="3"/>
        </w:numPr>
        <w:spacing w:before="160" w:after="160"/>
        <w:ind w:left="357" w:hanging="357"/>
        <w:jc w:val="center"/>
        <w:rPr>
          <w:b/>
          <w:szCs w:val="24"/>
        </w:rPr>
      </w:pPr>
      <w:r>
        <w:rPr>
          <w:b/>
          <w:szCs w:val="24"/>
        </w:rPr>
        <w:t>Срок действия Договора</w:t>
      </w:r>
    </w:p>
    <w:p w:rsidR="00B40B0E" w:rsidRDefault="00B96158">
      <w:pPr>
        <w:pStyle w:val="ac"/>
        <w:ind w:firstLine="720"/>
        <w:jc w:val="both"/>
        <w:rPr>
          <w:b/>
          <w:szCs w:val="24"/>
        </w:rPr>
      </w:pPr>
      <w:r>
        <w:rPr>
          <w:szCs w:val="24"/>
        </w:rPr>
        <w:t>10.1. Настоящий Договор вступает в силу со дня его подписания и действует до полного выполнения сторонами договорных обязательств.</w:t>
      </w:r>
    </w:p>
    <w:p w:rsidR="00B40B0E" w:rsidRDefault="00B96158">
      <w:pPr>
        <w:pStyle w:val="ac"/>
        <w:numPr>
          <w:ilvl w:val="0"/>
          <w:numId w:val="4"/>
        </w:numPr>
        <w:spacing w:before="160" w:after="160"/>
        <w:ind w:left="357" w:hanging="357"/>
        <w:jc w:val="center"/>
        <w:rPr>
          <w:b/>
          <w:szCs w:val="24"/>
        </w:rPr>
      </w:pPr>
      <w:r>
        <w:rPr>
          <w:szCs w:val="24"/>
        </w:rPr>
        <w:t xml:space="preserve"> </w:t>
      </w:r>
      <w:r>
        <w:rPr>
          <w:b/>
          <w:szCs w:val="24"/>
        </w:rPr>
        <w:t>Обстоятельства непреодолимой силы</w:t>
      </w:r>
    </w:p>
    <w:p w:rsidR="00B40B0E" w:rsidRDefault="00B96158">
      <w:pPr>
        <w:pStyle w:val="ac"/>
        <w:ind w:firstLine="720"/>
        <w:jc w:val="both"/>
        <w:rPr>
          <w:szCs w:val="24"/>
        </w:rPr>
      </w:pPr>
      <w:r>
        <w:rPr>
          <w:szCs w:val="24"/>
        </w:rPr>
        <w:t>11.1. Стороны обязуются принять все необходимые меры по выполнению настоящего Договора в согласованные сроки.</w:t>
      </w:r>
    </w:p>
    <w:p w:rsidR="00B40B0E" w:rsidRDefault="00B96158">
      <w:pPr>
        <w:pStyle w:val="ac"/>
        <w:ind w:firstLine="720"/>
        <w:jc w:val="both"/>
        <w:rPr>
          <w:szCs w:val="24"/>
        </w:rPr>
      </w:pPr>
      <w:r>
        <w:rPr>
          <w:szCs w:val="24"/>
        </w:rPr>
        <w:t>11.2. Стороны освобождаются от ответственности за частичное или полное неисполнение обязательств по настоящему договору, если ненадлежащее исполнение обязательств вызвано непреодолимой силой, т.е. чрезвычайными и непредотвратимыми обстоятельствами, не подлежащими разумному контролю.</w:t>
      </w:r>
    </w:p>
    <w:p w:rsidR="00B40B0E" w:rsidRDefault="00B96158">
      <w:pPr>
        <w:pStyle w:val="ac"/>
        <w:ind w:firstLine="720"/>
        <w:jc w:val="both"/>
        <w:rPr>
          <w:szCs w:val="24"/>
        </w:rPr>
      </w:pPr>
      <w:r>
        <w:rPr>
          <w:szCs w:val="24"/>
        </w:rPr>
        <w:t xml:space="preserve">11.3. Сторона, которая не в состоянии выполнить свои договорные обязательства, незамедлительно информирует другую сторону о начале и прекращении указанных обязательств, но в любом случае не позднее 14 (четырнадцати) дней после начала их действия. </w:t>
      </w:r>
    </w:p>
    <w:p w:rsidR="00B40B0E" w:rsidRDefault="00B96158">
      <w:pPr>
        <w:pStyle w:val="ac"/>
        <w:ind w:firstLine="720"/>
        <w:jc w:val="both"/>
        <w:rPr>
          <w:szCs w:val="24"/>
        </w:rPr>
      </w:pPr>
      <w:r>
        <w:rPr>
          <w:szCs w:val="24"/>
        </w:rPr>
        <w:t>Несвоевременное уведомление об обстоятельствах непреодолимой силы лишает соответствующую сторону права на освобождение от договорных обязательств.</w:t>
      </w:r>
    </w:p>
    <w:p w:rsidR="00B40B0E" w:rsidRDefault="00B96158">
      <w:pPr>
        <w:pStyle w:val="ac"/>
        <w:ind w:firstLine="720"/>
        <w:jc w:val="both"/>
        <w:rPr>
          <w:szCs w:val="24"/>
        </w:rPr>
      </w:pPr>
      <w:r>
        <w:rPr>
          <w:szCs w:val="24"/>
        </w:rPr>
        <w:t>11.4. Если указанные обстоятельства продолжаются более 2 (двух) месяцев, каждая сторона имеет право на расторжение договора. В этом случае стороны производят взаиморасчёты.</w:t>
      </w:r>
    </w:p>
    <w:p w:rsidR="00B40B0E" w:rsidRDefault="00B96158">
      <w:pPr>
        <w:pStyle w:val="ac"/>
        <w:numPr>
          <w:ilvl w:val="0"/>
          <w:numId w:val="4"/>
        </w:numPr>
        <w:spacing w:before="160" w:after="160"/>
        <w:ind w:left="357" w:hanging="357"/>
        <w:jc w:val="center"/>
        <w:rPr>
          <w:b/>
          <w:szCs w:val="24"/>
        </w:rPr>
      </w:pPr>
      <w:r>
        <w:rPr>
          <w:b/>
          <w:szCs w:val="24"/>
        </w:rPr>
        <w:t>Особые условия</w:t>
      </w:r>
    </w:p>
    <w:p w:rsidR="00B40B0E" w:rsidRDefault="00B96158">
      <w:pPr>
        <w:pStyle w:val="ac"/>
        <w:ind w:firstLine="720"/>
        <w:jc w:val="both"/>
        <w:rPr>
          <w:szCs w:val="24"/>
        </w:rPr>
      </w:pPr>
      <w:r>
        <w:rPr>
          <w:szCs w:val="24"/>
        </w:rPr>
        <w:t xml:space="preserve">12.1. Стороны обязуются хранить конфиденциальность полученной информации, ставшую известной при исполнении договора. </w:t>
      </w:r>
    </w:p>
    <w:p w:rsidR="00B40B0E" w:rsidRDefault="00B96158">
      <w:pPr>
        <w:pStyle w:val="ac"/>
        <w:ind w:firstLine="720"/>
        <w:jc w:val="both"/>
        <w:rPr>
          <w:szCs w:val="24"/>
        </w:rPr>
      </w:pPr>
      <w:r>
        <w:rPr>
          <w:szCs w:val="24"/>
        </w:rPr>
        <w:t>12.2. Настоящий Договор составлен на русском языке на четырех листах в двух экземплярах, имеющих одинаковую юридическую силу, по одному экземпляру для каждой из сторон.</w:t>
      </w:r>
    </w:p>
    <w:p w:rsidR="00B40B0E" w:rsidRDefault="00B96158">
      <w:pPr>
        <w:pStyle w:val="ac"/>
        <w:numPr>
          <w:ilvl w:val="0"/>
          <w:numId w:val="4"/>
        </w:numPr>
        <w:spacing w:before="160" w:after="160"/>
        <w:ind w:left="357" w:hanging="357"/>
        <w:jc w:val="center"/>
        <w:rPr>
          <w:b/>
          <w:szCs w:val="24"/>
        </w:rPr>
      </w:pPr>
      <w:r>
        <w:rPr>
          <w:b/>
          <w:szCs w:val="24"/>
        </w:rPr>
        <w:t>Прочие условия</w:t>
      </w:r>
    </w:p>
    <w:p w:rsidR="00B40B0E" w:rsidRDefault="00B96158">
      <w:pPr>
        <w:pStyle w:val="ac"/>
        <w:ind w:firstLine="720"/>
        <w:jc w:val="both"/>
        <w:rPr>
          <w:szCs w:val="24"/>
        </w:rPr>
      </w:pPr>
      <w:r>
        <w:rPr>
          <w:szCs w:val="24"/>
        </w:rPr>
        <w:t>13.1. На основании пункта 3 статьи 169 Налогового кодекса РФ Исполнитель и Заказчик подтверждают взаимное согласие с тем, что Исполнитель не выставляет счета-фактуры в адрес Заказчика.</w:t>
      </w:r>
    </w:p>
    <w:p w:rsidR="00B40B0E" w:rsidRDefault="00B96158">
      <w:pPr>
        <w:pStyle w:val="ac"/>
        <w:ind w:firstLine="720"/>
        <w:jc w:val="both"/>
        <w:rPr>
          <w:szCs w:val="24"/>
        </w:rPr>
      </w:pPr>
      <w:r>
        <w:rPr>
          <w:szCs w:val="24"/>
        </w:rPr>
        <w:t>13.2. По всем остальным вопросам, не отражённым в Договоре, Стороны руководствуются действующим законодательством РФ.</w:t>
      </w:r>
    </w:p>
    <w:p w:rsidR="00B40B0E" w:rsidRDefault="00B96158">
      <w:pPr>
        <w:numPr>
          <w:ilvl w:val="0"/>
          <w:numId w:val="4"/>
        </w:numPr>
        <w:spacing w:before="160" w:after="160"/>
        <w:ind w:left="357" w:hanging="357"/>
        <w:jc w:val="center"/>
        <w:rPr>
          <w:rFonts w:ascii="Times New Roman" w:hAnsi="Times New Roman"/>
          <w:b/>
          <w:szCs w:val="24"/>
        </w:rPr>
      </w:pPr>
      <w:r>
        <w:rPr>
          <w:rFonts w:ascii="Times New Roman" w:hAnsi="Times New Roman"/>
          <w:b/>
          <w:szCs w:val="24"/>
        </w:rPr>
        <w:t>Адреса и реквизиты Сторон</w:t>
      </w:r>
    </w:p>
    <w:p w:rsidR="00B40B0E" w:rsidRDefault="00B96158">
      <w:pPr>
        <w:pStyle w:val="21"/>
        <w:ind w:firstLine="708"/>
        <w:rPr>
          <w:rFonts w:ascii="Times New Roman" w:hAnsi="Times New Roman"/>
          <w:szCs w:val="24"/>
        </w:rPr>
      </w:pPr>
      <w:r>
        <w:rPr>
          <w:rFonts w:ascii="Times New Roman" w:hAnsi="Times New Roman"/>
          <w:szCs w:val="24"/>
        </w:rPr>
        <w:t>14.1. Стороны обязуются немедленно письменно информировать друг друга об изменении названия, адреса или банковских реквизитов.</w:t>
      </w:r>
    </w:p>
    <w:p w:rsidR="00B40B0E" w:rsidRDefault="00B96158">
      <w:pPr>
        <w:jc w:val="both"/>
        <w:rPr>
          <w:rFonts w:ascii="Times New Roman" w:hAnsi="Times New Roman"/>
          <w:szCs w:val="24"/>
        </w:rPr>
      </w:pPr>
      <w:r>
        <w:rPr>
          <w:rFonts w:ascii="Times New Roman" w:hAnsi="Times New Roman"/>
          <w:szCs w:val="24"/>
        </w:rPr>
        <w:tab/>
        <w:t>14.2. Адреса и банковские реквизиты сторон на момент заключения Договора:</w:t>
      </w:r>
    </w:p>
    <w:p w:rsidR="00024075" w:rsidRDefault="00024075">
      <w:pPr>
        <w:jc w:val="both"/>
        <w:rPr>
          <w:rFonts w:ascii="Times New Roman" w:hAnsi="Times New Roman"/>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265"/>
      </w:tblGrid>
      <w:tr w:rsidR="00024075" w:rsidRPr="00024075" w:rsidTr="00D64D9D">
        <w:trPr>
          <w:trHeight w:val="2249"/>
        </w:trPr>
        <w:tc>
          <w:tcPr>
            <w:tcW w:w="5353" w:type="dxa"/>
          </w:tcPr>
          <w:p w:rsidR="00024075" w:rsidRDefault="00024075" w:rsidP="00024075">
            <w:pPr>
              <w:pStyle w:val="af3"/>
              <w:rPr>
                <w:b/>
              </w:rPr>
            </w:pPr>
            <w:r>
              <w:rPr>
                <w:b/>
              </w:rPr>
              <w:t xml:space="preserve">Заказчик </w:t>
            </w:r>
          </w:p>
          <w:p w:rsidR="00024075" w:rsidRDefault="00024075" w:rsidP="00024075">
            <w:pPr>
              <w:pStyle w:val="af3"/>
              <w:rPr>
                <w:b/>
              </w:rPr>
            </w:pPr>
          </w:p>
          <w:p w:rsidR="00024075" w:rsidRDefault="00024075" w:rsidP="00024075">
            <w:pPr>
              <w:pStyle w:val="af5"/>
              <w:ind w:hanging="1"/>
              <w:jc w:val="left"/>
              <w:rPr>
                <w:rFonts w:ascii="Times New Roman" w:hAnsi="Times New Roman"/>
                <w:b/>
                <w:szCs w:val="28"/>
              </w:rPr>
            </w:pPr>
            <w:r>
              <w:rPr>
                <w:rFonts w:ascii="Times New Roman" w:hAnsi="Times New Roman"/>
                <w:b/>
                <w:szCs w:val="28"/>
              </w:rPr>
              <w:t xml:space="preserve">Общество с ограниченной ответственностью </w:t>
            </w:r>
          </w:p>
          <w:p w:rsidR="00024075" w:rsidRDefault="00024075" w:rsidP="00024075">
            <w:pPr>
              <w:pStyle w:val="af5"/>
              <w:ind w:hanging="1"/>
              <w:jc w:val="left"/>
              <w:rPr>
                <w:rFonts w:ascii="Times New Roman" w:hAnsi="Times New Roman"/>
                <w:b/>
                <w:szCs w:val="28"/>
              </w:rPr>
            </w:pPr>
            <w:r>
              <w:rPr>
                <w:rFonts w:ascii="Times New Roman" w:hAnsi="Times New Roman"/>
                <w:b/>
                <w:szCs w:val="28"/>
              </w:rPr>
              <w:t>«Самарские коммунальные системы»</w:t>
            </w:r>
          </w:p>
          <w:p w:rsidR="00024075" w:rsidRDefault="00024075" w:rsidP="00024075">
            <w:pPr>
              <w:pStyle w:val="af5"/>
              <w:ind w:hanging="1"/>
              <w:jc w:val="left"/>
              <w:rPr>
                <w:rFonts w:ascii="Times New Roman" w:hAnsi="Times New Roman"/>
                <w:szCs w:val="28"/>
              </w:rPr>
            </w:pPr>
          </w:p>
          <w:p w:rsidR="00024075" w:rsidRDefault="00024075" w:rsidP="00024075">
            <w:pPr>
              <w:pStyle w:val="af8"/>
              <w:spacing w:before="0" w:after="0"/>
              <w:ind w:left="34" w:right="0" w:hanging="1"/>
              <w:rPr>
                <w:sz w:val="20"/>
                <w:szCs w:val="28"/>
              </w:rPr>
            </w:pPr>
            <w:r>
              <w:rPr>
                <w:b/>
                <w:sz w:val="20"/>
                <w:szCs w:val="28"/>
              </w:rPr>
              <w:t>Юридический адрес:</w:t>
            </w:r>
            <w:r>
              <w:rPr>
                <w:sz w:val="20"/>
                <w:szCs w:val="28"/>
              </w:rPr>
              <w:t xml:space="preserve"> 443056,</w:t>
            </w:r>
            <w:r>
              <w:rPr>
                <w:sz w:val="20"/>
                <w:szCs w:val="28"/>
                <w:lang w:val="en-US"/>
              </w:rPr>
              <w:t> </w:t>
            </w:r>
            <w:r>
              <w:rPr>
                <w:sz w:val="20"/>
                <w:szCs w:val="28"/>
              </w:rPr>
              <w:t>Самарская область,</w:t>
            </w:r>
          </w:p>
          <w:p w:rsidR="00024075" w:rsidRDefault="00024075" w:rsidP="00024075">
            <w:pPr>
              <w:pStyle w:val="af8"/>
              <w:spacing w:before="0" w:after="0"/>
              <w:ind w:left="34" w:right="0" w:hanging="1"/>
              <w:rPr>
                <w:sz w:val="20"/>
                <w:szCs w:val="28"/>
              </w:rPr>
            </w:pPr>
            <w:r>
              <w:rPr>
                <w:sz w:val="20"/>
                <w:szCs w:val="28"/>
                <w:lang w:val="en-US"/>
              </w:rPr>
              <w:t> </w:t>
            </w:r>
            <w:r>
              <w:rPr>
                <w:sz w:val="20"/>
                <w:szCs w:val="28"/>
              </w:rPr>
              <w:t>г. Самара,</w:t>
            </w:r>
            <w:r>
              <w:rPr>
                <w:sz w:val="20"/>
                <w:szCs w:val="28"/>
                <w:lang w:val="en-US"/>
              </w:rPr>
              <w:t> </w:t>
            </w:r>
            <w:r>
              <w:rPr>
                <w:sz w:val="20"/>
                <w:szCs w:val="28"/>
              </w:rPr>
              <w:t>ул. Луначарского, д.56</w:t>
            </w:r>
          </w:p>
          <w:p w:rsidR="00024075" w:rsidRDefault="00024075" w:rsidP="00024075">
            <w:pPr>
              <w:pStyle w:val="af8"/>
              <w:spacing w:before="0" w:after="0"/>
              <w:ind w:left="34" w:right="0" w:hanging="1"/>
              <w:rPr>
                <w:sz w:val="20"/>
                <w:szCs w:val="28"/>
              </w:rPr>
            </w:pPr>
            <w:r>
              <w:rPr>
                <w:sz w:val="20"/>
                <w:szCs w:val="28"/>
              </w:rPr>
              <w:t>ОГРН 1116312008340</w:t>
            </w:r>
          </w:p>
          <w:p w:rsidR="00024075" w:rsidRDefault="00024075" w:rsidP="00024075">
            <w:pPr>
              <w:pStyle w:val="af8"/>
              <w:spacing w:before="0" w:after="0"/>
              <w:ind w:left="34" w:right="0" w:hanging="1"/>
              <w:rPr>
                <w:sz w:val="20"/>
                <w:szCs w:val="28"/>
              </w:rPr>
            </w:pPr>
            <w:r>
              <w:rPr>
                <w:sz w:val="20"/>
                <w:szCs w:val="28"/>
              </w:rPr>
              <w:t>ИНН 6312110828</w:t>
            </w:r>
            <w:r>
              <w:rPr>
                <w:sz w:val="20"/>
                <w:szCs w:val="28"/>
                <w:lang w:val="en-US"/>
              </w:rPr>
              <w:t> </w:t>
            </w:r>
          </w:p>
          <w:p w:rsidR="00024075" w:rsidRDefault="00024075" w:rsidP="00024075">
            <w:pPr>
              <w:pStyle w:val="af8"/>
              <w:spacing w:before="0" w:after="0"/>
              <w:ind w:left="34" w:right="0" w:hanging="1"/>
              <w:rPr>
                <w:sz w:val="20"/>
                <w:szCs w:val="28"/>
              </w:rPr>
            </w:pPr>
            <w:r>
              <w:rPr>
                <w:sz w:val="20"/>
                <w:szCs w:val="28"/>
              </w:rPr>
              <w:t>КПП 631601001</w:t>
            </w:r>
            <w:r>
              <w:rPr>
                <w:sz w:val="20"/>
                <w:szCs w:val="28"/>
                <w:lang w:val="en-US"/>
              </w:rPr>
              <w:t> </w:t>
            </w:r>
          </w:p>
          <w:p w:rsidR="00024075" w:rsidRDefault="00024075" w:rsidP="00024075">
            <w:pPr>
              <w:pStyle w:val="af8"/>
              <w:spacing w:before="0" w:after="0"/>
              <w:ind w:left="34" w:right="0" w:hanging="1"/>
              <w:rPr>
                <w:sz w:val="20"/>
                <w:szCs w:val="28"/>
              </w:rPr>
            </w:pPr>
            <w:r>
              <w:rPr>
                <w:sz w:val="20"/>
                <w:szCs w:val="28"/>
              </w:rPr>
              <w:t>р/</w:t>
            </w:r>
            <w:proofErr w:type="spellStart"/>
            <w:r>
              <w:rPr>
                <w:sz w:val="20"/>
                <w:szCs w:val="28"/>
              </w:rPr>
              <w:t>сч</w:t>
            </w:r>
            <w:proofErr w:type="spellEnd"/>
            <w:r>
              <w:rPr>
                <w:sz w:val="20"/>
                <w:szCs w:val="28"/>
              </w:rPr>
              <w:t xml:space="preserve">. 40702810903370000034 </w:t>
            </w:r>
          </w:p>
          <w:p w:rsidR="00024075" w:rsidRDefault="00024075" w:rsidP="00024075">
            <w:pPr>
              <w:pStyle w:val="af8"/>
              <w:spacing w:before="0" w:after="0"/>
              <w:ind w:left="34" w:right="0" w:hanging="1"/>
              <w:rPr>
                <w:sz w:val="20"/>
                <w:szCs w:val="28"/>
              </w:rPr>
            </w:pPr>
            <w:r>
              <w:rPr>
                <w:sz w:val="20"/>
                <w:szCs w:val="28"/>
              </w:rPr>
              <w:t>ф-л Банка ГПБ (АО) «Поволжский»</w:t>
            </w:r>
          </w:p>
          <w:p w:rsidR="00024075" w:rsidRDefault="00024075" w:rsidP="00024075">
            <w:pPr>
              <w:pStyle w:val="af8"/>
              <w:spacing w:before="0" w:after="0"/>
              <w:ind w:left="34" w:right="0" w:hanging="1"/>
              <w:rPr>
                <w:sz w:val="20"/>
                <w:szCs w:val="28"/>
              </w:rPr>
            </w:pPr>
            <w:r>
              <w:rPr>
                <w:sz w:val="20"/>
                <w:szCs w:val="28"/>
              </w:rPr>
              <w:t>к/</w:t>
            </w:r>
            <w:proofErr w:type="spellStart"/>
            <w:r>
              <w:rPr>
                <w:sz w:val="20"/>
                <w:szCs w:val="28"/>
              </w:rPr>
              <w:t>сч</w:t>
            </w:r>
            <w:proofErr w:type="spellEnd"/>
            <w:r>
              <w:rPr>
                <w:sz w:val="20"/>
                <w:szCs w:val="28"/>
              </w:rPr>
              <w:t>. 30101810000000000917</w:t>
            </w:r>
          </w:p>
          <w:p w:rsidR="00024075" w:rsidRDefault="00024075" w:rsidP="00024075">
            <w:pPr>
              <w:pStyle w:val="af8"/>
              <w:spacing w:before="0" w:after="0"/>
              <w:ind w:left="34" w:right="0" w:hanging="1"/>
              <w:rPr>
                <w:sz w:val="20"/>
                <w:szCs w:val="28"/>
              </w:rPr>
            </w:pPr>
            <w:r>
              <w:rPr>
                <w:sz w:val="20"/>
                <w:szCs w:val="28"/>
              </w:rPr>
              <w:t>БИК 043601917</w:t>
            </w:r>
          </w:p>
          <w:p w:rsidR="00024075" w:rsidRDefault="00024075" w:rsidP="00024075">
            <w:pPr>
              <w:pStyle w:val="af8"/>
              <w:spacing w:before="0" w:after="0"/>
              <w:ind w:left="34" w:right="0" w:hanging="1"/>
              <w:rPr>
                <w:sz w:val="20"/>
                <w:szCs w:val="28"/>
              </w:rPr>
            </w:pPr>
            <w:proofErr w:type="gramStart"/>
            <w:r>
              <w:rPr>
                <w:sz w:val="20"/>
                <w:szCs w:val="28"/>
              </w:rPr>
              <w:t>ОКВЭД  36.00.2</w:t>
            </w:r>
            <w:proofErr w:type="gramEnd"/>
          </w:p>
          <w:p w:rsidR="00024075" w:rsidRDefault="00024075" w:rsidP="00024075">
            <w:pPr>
              <w:pStyle w:val="af8"/>
              <w:spacing w:before="0" w:after="0"/>
              <w:ind w:left="34" w:right="0" w:hanging="1"/>
              <w:rPr>
                <w:sz w:val="20"/>
                <w:szCs w:val="28"/>
              </w:rPr>
            </w:pPr>
            <w:r>
              <w:rPr>
                <w:sz w:val="20"/>
                <w:szCs w:val="28"/>
              </w:rPr>
              <w:t xml:space="preserve">ОКПО  </w:t>
            </w:r>
            <w:r>
              <w:rPr>
                <w:sz w:val="20"/>
                <w:szCs w:val="28"/>
                <w:lang w:val="en-US"/>
              </w:rPr>
              <w:t> </w:t>
            </w:r>
            <w:r>
              <w:rPr>
                <w:sz w:val="20"/>
                <w:szCs w:val="28"/>
              </w:rPr>
              <w:t>92445052</w:t>
            </w:r>
            <w:r>
              <w:rPr>
                <w:sz w:val="20"/>
                <w:szCs w:val="28"/>
                <w:lang w:val="en-US"/>
              </w:rPr>
              <w:t> </w:t>
            </w:r>
          </w:p>
          <w:p w:rsidR="00024075" w:rsidRPr="00024075" w:rsidRDefault="00024075" w:rsidP="00024075">
            <w:pPr>
              <w:jc w:val="both"/>
              <w:rPr>
                <w:rFonts w:ascii="Times New Roman" w:hAnsi="Times New Roman"/>
                <w:szCs w:val="24"/>
                <w:lang w:val="en-US"/>
              </w:rPr>
            </w:pPr>
            <w:r>
              <w:rPr>
                <w:szCs w:val="28"/>
                <w:lang w:val="en-US"/>
              </w:rPr>
              <w:t xml:space="preserve">Е-mail: </w:t>
            </w:r>
            <w:hyperlink r:id="rId8">
              <w:r>
                <w:rPr>
                  <w:rStyle w:val="-"/>
                  <w:szCs w:val="28"/>
                  <w:lang w:val="en-US"/>
                </w:rPr>
                <w:t>eNosovskaya@samcomsys.ru</w:t>
              </w:r>
            </w:hyperlink>
          </w:p>
        </w:tc>
        <w:tc>
          <w:tcPr>
            <w:tcW w:w="5265" w:type="dxa"/>
          </w:tcPr>
          <w:p w:rsidR="00024075" w:rsidRDefault="00024075" w:rsidP="00024075">
            <w:pPr>
              <w:pStyle w:val="af3"/>
              <w:jc w:val="both"/>
              <w:rPr>
                <w:b/>
              </w:rPr>
            </w:pPr>
            <w:r>
              <w:rPr>
                <w:b/>
              </w:rPr>
              <w:t>Исполнитель</w:t>
            </w:r>
          </w:p>
          <w:p w:rsidR="00024075" w:rsidRDefault="00024075" w:rsidP="00024075">
            <w:pPr>
              <w:pStyle w:val="af3"/>
              <w:jc w:val="both"/>
              <w:rPr>
                <w:b/>
              </w:rPr>
            </w:pPr>
            <w:r>
              <w:rPr>
                <w:b/>
              </w:rPr>
              <w:t xml:space="preserve"> </w:t>
            </w:r>
          </w:p>
          <w:p w:rsidR="00024075" w:rsidRDefault="00024075" w:rsidP="00024075">
            <w:pPr>
              <w:pStyle w:val="af3"/>
              <w:rPr>
                <w:b/>
              </w:rPr>
            </w:pPr>
            <w:r>
              <w:rPr>
                <w:b/>
              </w:rPr>
              <w:t xml:space="preserve">Общество с ограниченной ответственностью </w:t>
            </w:r>
          </w:p>
          <w:p w:rsidR="00024075" w:rsidRDefault="00024075" w:rsidP="00024075">
            <w:pPr>
              <w:pStyle w:val="af3"/>
              <w:jc w:val="both"/>
              <w:rPr>
                <w:b/>
              </w:rPr>
            </w:pPr>
          </w:p>
          <w:p w:rsidR="00024075" w:rsidRDefault="00024075" w:rsidP="00024075">
            <w:pPr>
              <w:pStyle w:val="af8"/>
              <w:spacing w:before="0" w:after="0"/>
              <w:ind w:left="34" w:right="0" w:hanging="1"/>
              <w:rPr>
                <w:sz w:val="20"/>
                <w:szCs w:val="28"/>
              </w:rPr>
            </w:pPr>
            <w:r>
              <w:rPr>
                <w:b/>
                <w:sz w:val="20"/>
                <w:szCs w:val="28"/>
              </w:rPr>
              <w:t>Адрес юридического лица:</w:t>
            </w:r>
            <w:r>
              <w:rPr>
                <w:sz w:val="20"/>
                <w:szCs w:val="28"/>
              </w:rPr>
              <w:t xml:space="preserve"> </w:t>
            </w:r>
          </w:p>
          <w:p w:rsidR="00024075" w:rsidRPr="00024075" w:rsidRDefault="00024075">
            <w:pPr>
              <w:jc w:val="both"/>
              <w:rPr>
                <w:rFonts w:ascii="Times New Roman" w:hAnsi="Times New Roman"/>
                <w:szCs w:val="24"/>
              </w:rPr>
            </w:pPr>
          </w:p>
        </w:tc>
      </w:tr>
    </w:tbl>
    <w:p w:rsidR="00024075" w:rsidRDefault="00024075">
      <w:pPr>
        <w:jc w:val="both"/>
        <w:rPr>
          <w:rFonts w:ascii="Times New Roman" w:hAnsi="Times New Roman"/>
          <w:szCs w:val="24"/>
        </w:rPr>
      </w:pPr>
    </w:p>
    <w:p w:rsidR="00D64D9D" w:rsidRDefault="00D64D9D">
      <w:pPr>
        <w:jc w:val="both"/>
        <w:rPr>
          <w:rFonts w:ascii="Times New Roman" w:hAnsi="Times New Roman"/>
          <w:szCs w:val="24"/>
        </w:rPr>
      </w:pPr>
    </w:p>
    <w:p w:rsidR="00D64D9D" w:rsidRDefault="00D64D9D">
      <w:pPr>
        <w:jc w:val="both"/>
        <w:rPr>
          <w:rFonts w:ascii="Times New Roman" w:hAnsi="Times New Roman"/>
          <w:szCs w:val="24"/>
        </w:rPr>
      </w:pPr>
    </w:p>
    <w:p w:rsidR="00D64D9D" w:rsidRDefault="00D64D9D">
      <w:pPr>
        <w:jc w:val="both"/>
        <w:rPr>
          <w:rFonts w:ascii="Times New Roman" w:hAnsi="Times New Roman"/>
          <w:szCs w:val="24"/>
        </w:rPr>
      </w:pPr>
    </w:p>
    <w:p w:rsidR="00D64D9D" w:rsidRPr="00024075" w:rsidRDefault="00D64D9D">
      <w:pPr>
        <w:jc w:val="both"/>
        <w:rPr>
          <w:rFonts w:ascii="Times New Roman" w:hAnsi="Times New Roman"/>
          <w:szCs w:val="24"/>
        </w:rPr>
      </w:pPr>
    </w:p>
    <w:p w:rsidR="00024075" w:rsidRPr="00024075" w:rsidRDefault="00024075">
      <w:pPr>
        <w:jc w:val="both"/>
        <w:rPr>
          <w:rFonts w:ascii="Times New Roman" w:hAnsi="Times New Roman"/>
          <w:szCs w:val="24"/>
        </w:rPr>
      </w:pPr>
    </w:p>
    <w:p w:rsidR="00024075" w:rsidRPr="00D64D9D" w:rsidRDefault="00D64D9D" w:rsidP="00D64D9D">
      <w:pPr>
        <w:pStyle w:val="afb"/>
        <w:numPr>
          <w:ilvl w:val="0"/>
          <w:numId w:val="4"/>
        </w:numPr>
        <w:jc w:val="center"/>
        <w:rPr>
          <w:b/>
        </w:rPr>
      </w:pPr>
      <w:r w:rsidRPr="00D64D9D">
        <w:rPr>
          <w:b/>
          <w:lang w:val="ru-RU"/>
        </w:rPr>
        <w:t>Подписи сторон</w:t>
      </w:r>
    </w:p>
    <w:p w:rsidR="00024075" w:rsidRPr="00024075" w:rsidRDefault="00024075">
      <w:pPr>
        <w:jc w:val="both"/>
        <w:rPr>
          <w:rFonts w:ascii="Times New Roman" w:hAnsi="Times New Roman"/>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9"/>
        <w:gridCol w:w="5309"/>
      </w:tblGrid>
      <w:tr w:rsidR="00D64D9D" w:rsidTr="00D64D9D">
        <w:trPr>
          <w:trHeight w:val="562"/>
        </w:trPr>
        <w:tc>
          <w:tcPr>
            <w:tcW w:w="5309" w:type="dxa"/>
          </w:tcPr>
          <w:p w:rsidR="00D64D9D" w:rsidRPr="00D64D9D" w:rsidRDefault="00D64D9D" w:rsidP="00D64D9D">
            <w:pPr>
              <w:jc w:val="both"/>
              <w:rPr>
                <w:rFonts w:ascii="Times New Roman" w:hAnsi="Times New Roman"/>
                <w:b/>
                <w:szCs w:val="24"/>
              </w:rPr>
            </w:pPr>
            <w:r w:rsidRPr="00D64D9D">
              <w:rPr>
                <w:rFonts w:ascii="Times New Roman" w:hAnsi="Times New Roman"/>
                <w:b/>
                <w:szCs w:val="24"/>
              </w:rPr>
              <w:t xml:space="preserve">Заказчик                                                                                        </w:t>
            </w:r>
          </w:p>
          <w:p w:rsidR="00D64D9D" w:rsidRPr="00D64D9D" w:rsidRDefault="00D64D9D" w:rsidP="00D64D9D">
            <w:pPr>
              <w:jc w:val="both"/>
              <w:rPr>
                <w:rFonts w:ascii="Times New Roman" w:hAnsi="Times New Roman"/>
                <w:b/>
                <w:szCs w:val="24"/>
              </w:rPr>
            </w:pPr>
          </w:p>
          <w:p w:rsidR="00D64D9D" w:rsidRPr="00D64D9D" w:rsidRDefault="00D64D9D" w:rsidP="00D64D9D">
            <w:pPr>
              <w:jc w:val="both"/>
              <w:rPr>
                <w:rFonts w:ascii="Times New Roman" w:hAnsi="Times New Roman"/>
                <w:szCs w:val="24"/>
              </w:rPr>
            </w:pPr>
            <w:r w:rsidRPr="00D64D9D">
              <w:rPr>
                <w:rFonts w:ascii="Times New Roman" w:hAnsi="Times New Roman"/>
                <w:b/>
                <w:szCs w:val="24"/>
              </w:rPr>
              <w:t>Общество с ограниченной ответственностью</w:t>
            </w:r>
          </w:p>
          <w:p w:rsidR="00D64D9D" w:rsidRPr="00D64D9D" w:rsidRDefault="00D64D9D" w:rsidP="00D64D9D">
            <w:pPr>
              <w:jc w:val="both"/>
              <w:rPr>
                <w:rFonts w:ascii="Times New Roman" w:hAnsi="Times New Roman"/>
                <w:szCs w:val="24"/>
              </w:rPr>
            </w:pPr>
            <w:r w:rsidRPr="00D64D9D">
              <w:rPr>
                <w:rFonts w:ascii="Times New Roman" w:hAnsi="Times New Roman"/>
                <w:b/>
                <w:szCs w:val="24"/>
              </w:rPr>
              <w:t xml:space="preserve"> «Самарские коммунальные системы»</w:t>
            </w:r>
          </w:p>
          <w:p w:rsidR="00D64D9D" w:rsidRPr="00D64D9D" w:rsidRDefault="00D64D9D" w:rsidP="00D64D9D">
            <w:pPr>
              <w:jc w:val="both"/>
              <w:rPr>
                <w:rFonts w:ascii="Times New Roman" w:hAnsi="Times New Roman"/>
                <w:szCs w:val="24"/>
              </w:rPr>
            </w:pPr>
          </w:p>
          <w:p w:rsidR="00D64D9D" w:rsidRPr="00D64D9D" w:rsidRDefault="00D64D9D" w:rsidP="00D64D9D">
            <w:pPr>
              <w:jc w:val="both"/>
              <w:rPr>
                <w:rFonts w:ascii="Times New Roman" w:hAnsi="Times New Roman"/>
                <w:szCs w:val="24"/>
              </w:rPr>
            </w:pPr>
          </w:p>
          <w:p w:rsidR="00D64D9D" w:rsidRPr="00D64D9D" w:rsidRDefault="00D64D9D" w:rsidP="00D64D9D">
            <w:pPr>
              <w:jc w:val="both"/>
              <w:rPr>
                <w:rFonts w:ascii="Times New Roman" w:hAnsi="Times New Roman"/>
                <w:szCs w:val="24"/>
              </w:rPr>
            </w:pPr>
          </w:p>
          <w:p w:rsidR="00D64D9D" w:rsidRPr="00D64D9D" w:rsidRDefault="00D64D9D" w:rsidP="00D64D9D">
            <w:pPr>
              <w:jc w:val="both"/>
              <w:rPr>
                <w:rFonts w:ascii="Times New Roman" w:hAnsi="Times New Roman"/>
                <w:szCs w:val="24"/>
              </w:rPr>
            </w:pPr>
            <w:r w:rsidRPr="00D64D9D">
              <w:rPr>
                <w:rFonts w:ascii="Times New Roman" w:hAnsi="Times New Roman"/>
                <w:szCs w:val="24"/>
              </w:rPr>
              <w:t>Главный управляющий директор</w:t>
            </w:r>
          </w:p>
          <w:p w:rsidR="00D64D9D" w:rsidRPr="00D64D9D" w:rsidRDefault="00D64D9D" w:rsidP="00D64D9D">
            <w:pPr>
              <w:jc w:val="both"/>
              <w:rPr>
                <w:rFonts w:ascii="Times New Roman" w:hAnsi="Times New Roman"/>
                <w:szCs w:val="24"/>
              </w:rPr>
            </w:pPr>
          </w:p>
          <w:p w:rsidR="00D64D9D" w:rsidRPr="00D64D9D" w:rsidRDefault="00D64D9D" w:rsidP="00D64D9D">
            <w:pPr>
              <w:jc w:val="both"/>
              <w:rPr>
                <w:rFonts w:ascii="Times New Roman" w:hAnsi="Times New Roman"/>
                <w:szCs w:val="24"/>
              </w:rPr>
            </w:pPr>
          </w:p>
          <w:p w:rsidR="00D64D9D" w:rsidRPr="00D64D9D" w:rsidRDefault="00D64D9D" w:rsidP="00D64D9D">
            <w:pPr>
              <w:jc w:val="both"/>
              <w:rPr>
                <w:rFonts w:ascii="Times New Roman" w:hAnsi="Times New Roman"/>
                <w:szCs w:val="24"/>
              </w:rPr>
            </w:pPr>
          </w:p>
          <w:p w:rsidR="00D64D9D" w:rsidRPr="00D64D9D" w:rsidRDefault="00D64D9D" w:rsidP="00D64D9D">
            <w:pPr>
              <w:jc w:val="both"/>
              <w:rPr>
                <w:rFonts w:ascii="Times New Roman" w:hAnsi="Times New Roman"/>
                <w:szCs w:val="24"/>
              </w:rPr>
            </w:pPr>
            <w:r w:rsidRPr="00D64D9D">
              <w:rPr>
                <w:rFonts w:ascii="Times New Roman" w:hAnsi="Times New Roman"/>
                <w:szCs w:val="24"/>
              </w:rPr>
              <w:t>_____________________     В.В. Бирюков</w:t>
            </w:r>
          </w:p>
          <w:p w:rsidR="00D64D9D" w:rsidRDefault="00D64D9D" w:rsidP="00D64D9D">
            <w:pPr>
              <w:jc w:val="both"/>
              <w:rPr>
                <w:rFonts w:ascii="Times New Roman" w:hAnsi="Times New Roman"/>
                <w:szCs w:val="24"/>
              </w:rPr>
            </w:pPr>
            <w:r w:rsidRPr="00D64D9D">
              <w:rPr>
                <w:rFonts w:ascii="Times New Roman" w:hAnsi="Times New Roman"/>
                <w:szCs w:val="24"/>
              </w:rPr>
              <w:t xml:space="preserve">               (</w:t>
            </w:r>
            <w:proofErr w:type="gramStart"/>
            <w:r w:rsidRPr="00D64D9D">
              <w:rPr>
                <w:rFonts w:ascii="Times New Roman" w:hAnsi="Times New Roman"/>
                <w:szCs w:val="24"/>
              </w:rPr>
              <w:t xml:space="preserve">подпись)   </w:t>
            </w:r>
            <w:proofErr w:type="gramEnd"/>
            <w:r w:rsidRPr="00D64D9D">
              <w:rPr>
                <w:rFonts w:ascii="Times New Roman" w:hAnsi="Times New Roman"/>
                <w:szCs w:val="24"/>
              </w:rPr>
              <w:t xml:space="preserve">    М.П.</w:t>
            </w:r>
          </w:p>
        </w:tc>
        <w:tc>
          <w:tcPr>
            <w:tcW w:w="5309" w:type="dxa"/>
          </w:tcPr>
          <w:p w:rsidR="00D64D9D" w:rsidRDefault="00D64D9D" w:rsidP="00D64D9D">
            <w:pPr>
              <w:pStyle w:val="af3"/>
              <w:jc w:val="both"/>
              <w:rPr>
                <w:b/>
              </w:rPr>
            </w:pPr>
            <w:r>
              <w:rPr>
                <w:b/>
              </w:rPr>
              <w:t>Исполнитель</w:t>
            </w:r>
          </w:p>
          <w:p w:rsidR="00D64D9D" w:rsidRDefault="00D64D9D" w:rsidP="00D64D9D">
            <w:pPr>
              <w:pStyle w:val="af3"/>
              <w:jc w:val="both"/>
              <w:rPr>
                <w:b/>
              </w:rPr>
            </w:pPr>
            <w:r>
              <w:rPr>
                <w:b/>
              </w:rPr>
              <w:t xml:space="preserve"> </w:t>
            </w:r>
          </w:p>
          <w:p w:rsidR="00D64D9D" w:rsidRDefault="00D64D9D" w:rsidP="00D64D9D">
            <w:pPr>
              <w:pStyle w:val="af3"/>
              <w:rPr>
                <w:b/>
              </w:rPr>
            </w:pPr>
            <w:r>
              <w:rPr>
                <w:b/>
              </w:rPr>
              <w:t xml:space="preserve">Общество с ограниченной ответственностью </w:t>
            </w:r>
          </w:p>
          <w:p w:rsidR="00D64D9D" w:rsidRDefault="00D64D9D" w:rsidP="00D64D9D">
            <w:pPr>
              <w:pStyle w:val="af3"/>
              <w:jc w:val="both"/>
              <w:rPr>
                <w:b/>
              </w:rPr>
            </w:pPr>
          </w:p>
          <w:p w:rsidR="00D64D9D" w:rsidRDefault="00D64D9D" w:rsidP="00D64D9D">
            <w:pPr>
              <w:pStyle w:val="af8"/>
              <w:spacing w:before="0" w:after="0"/>
              <w:ind w:left="34" w:right="0" w:hanging="1"/>
              <w:rPr>
                <w:sz w:val="20"/>
                <w:szCs w:val="28"/>
              </w:rPr>
            </w:pPr>
            <w:r>
              <w:rPr>
                <w:b/>
                <w:sz w:val="20"/>
                <w:szCs w:val="28"/>
              </w:rPr>
              <w:t>Адрес юридического лица:</w:t>
            </w:r>
            <w:r>
              <w:rPr>
                <w:sz w:val="20"/>
                <w:szCs w:val="28"/>
              </w:rPr>
              <w:t xml:space="preserve"> </w:t>
            </w:r>
          </w:p>
          <w:p w:rsidR="00D64D9D" w:rsidRDefault="00D64D9D">
            <w:pPr>
              <w:jc w:val="both"/>
              <w:rPr>
                <w:rFonts w:ascii="Times New Roman" w:hAnsi="Times New Roman"/>
                <w:szCs w:val="24"/>
              </w:rPr>
            </w:pPr>
          </w:p>
        </w:tc>
      </w:tr>
    </w:tbl>
    <w:p w:rsidR="00024075" w:rsidRPr="00024075" w:rsidRDefault="00024075">
      <w:pPr>
        <w:jc w:val="both"/>
        <w:rPr>
          <w:rFonts w:ascii="Times New Roman" w:hAnsi="Times New Roman"/>
          <w:szCs w:val="24"/>
        </w:rPr>
      </w:pPr>
    </w:p>
    <w:p w:rsidR="00B40B0E" w:rsidRDefault="00B40B0E">
      <w:pPr>
        <w:jc w:val="both"/>
        <w:rPr>
          <w:rFonts w:ascii="Times New Roman" w:hAnsi="Times New Roman"/>
          <w:b/>
          <w:szCs w:val="24"/>
        </w:rPr>
      </w:pPr>
    </w:p>
    <w:p w:rsidR="00F37709" w:rsidRDefault="00F37709" w:rsidP="00D64D9D">
      <w:pPr>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bookmarkStart w:id="1" w:name="__UnoMark__471_1250803840"/>
      <w:bookmarkEnd w:id="1"/>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F37709" w:rsidRDefault="00F37709">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353A50" w:rsidRDefault="00353A50">
      <w:pPr>
        <w:jc w:val="right"/>
        <w:rPr>
          <w:rFonts w:ascii="Times New Roman" w:hAnsi="Times New Roman"/>
          <w:szCs w:val="24"/>
        </w:rPr>
      </w:pPr>
    </w:p>
    <w:p w:rsidR="00D64D9D" w:rsidRDefault="00D64D9D">
      <w:pPr>
        <w:jc w:val="right"/>
        <w:rPr>
          <w:rFonts w:ascii="Times New Roman" w:hAnsi="Times New Roman"/>
          <w:szCs w:val="24"/>
        </w:rPr>
      </w:pPr>
    </w:p>
    <w:p w:rsidR="00D64D9D" w:rsidRDefault="00D64D9D">
      <w:pPr>
        <w:jc w:val="right"/>
        <w:rPr>
          <w:rFonts w:ascii="Times New Roman" w:hAnsi="Times New Roman"/>
          <w:szCs w:val="24"/>
        </w:rPr>
      </w:pPr>
    </w:p>
    <w:p w:rsidR="00D64D9D" w:rsidRDefault="00D64D9D">
      <w:pPr>
        <w:jc w:val="right"/>
        <w:rPr>
          <w:rFonts w:ascii="Times New Roman" w:hAnsi="Times New Roman"/>
          <w:szCs w:val="24"/>
        </w:rPr>
      </w:pPr>
    </w:p>
    <w:p w:rsidR="00D64D9D" w:rsidRDefault="00D64D9D">
      <w:pPr>
        <w:jc w:val="right"/>
        <w:rPr>
          <w:rFonts w:ascii="Times New Roman" w:hAnsi="Times New Roman"/>
          <w:szCs w:val="24"/>
        </w:rPr>
      </w:pPr>
    </w:p>
    <w:p w:rsidR="00353A50" w:rsidRDefault="00353A50">
      <w:pPr>
        <w:jc w:val="right"/>
        <w:rPr>
          <w:rFonts w:ascii="Times New Roman" w:hAnsi="Times New Roman"/>
          <w:szCs w:val="24"/>
        </w:rPr>
      </w:pPr>
    </w:p>
    <w:p w:rsidR="00F37709" w:rsidRDefault="00F37709">
      <w:pPr>
        <w:jc w:val="right"/>
        <w:rPr>
          <w:rFonts w:ascii="Times New Roman" w:hAnsi="Times New Roman"/>
          <w:szCs w:val="24"/>
        </w:rPr>
      </w:pPr>
    </w:p>
    <w:p w:rsidR="00B40B0E" w:rsidRDefault="00B96158">
      <w:pPr>
        <w:jc w:val="right"/>
        <w:rPr>
          <w:rFonts w:ascii="Times New Roman" w:hAnsi="Times New Roman"/>
          <w:szCs w:val="24"/>
        </w:rPr>
      </w:pPr>
      <w:r>
        <w:rPr>
          <w:rFonts w:ascii="Times New Roman" w:hAnsi="Times New Roman"/>
          <w:szCs w:val="24"/>
        </w:rPr>
        <w:t>Приложение №1 к договору от ________2022 №____</w:t>
      </w:r>
    </w:p>
    <w:p w:rsidR="00353A50" w:rsidRDefault="00353A50">
      <w:pPr>
        <w:jc w:val="center"/>
        <w:rPr>
          <w:rFonts w:ascii="Times New Roman" w:hAnsi="Times New Roman"/>
          <w:b/>
        </w:rPr>
      </w:pPr>
    </w:p>
    <w:p w:rsidR="00B40B0E" w:rsidRDefault="00B96158">
      <w:pPr>
        <w:jc w:val="center"/>
        <w:rPr>
          <w:rFonts w:ascii="Times New Roman" w:hAnsi="Times New Roman"/>
          <w:b/>
        </w:rPr>
      </w:pPr>
      <w:r>
        <w:rPr>
          <w:rFonts w:ascii="Times New Roman" w:hAnsi="Times New Roman"/>
          <w:b/>
        </w:rPr>
        <w:t>ТЕХНИЧЕСКОЕ ЗАДАНИЕ</w:t>
      </w:r>
    </w:p>
    <w:p w:rsidR="00B40B0E" w:rsidRDefault="00B40B0E">
      <w:pPr>
        <w:ind w:firstLine="720"/>
        <w:jc w:val="center"/>
        <w:rPr>
          <w:rFonts w:ascii="Times New Roman" w:hAnsi="Times New Roman"/>
          <w:b/>
          <w:color w:val="00000A"/>
        </w:rPr>
      </w:pPr>
    </w:p>
    <w:p w:rsidR="00B40B0E" w:rsidRDefault="00B96158">
      <w:pPr>
        <w:jc w:val="center"/>
        <w:rPr>
          <w:rFonts w:ascii="Times New Roman" w:hAnsi="Times New Roman"/>
          <w:b/>
          <w:color w:val="00000A"/>
          <w:szCs w:val="24"/>
        </w:rPr>
      </w:pPr>
      <w:r>
        <w:rPr>
          <w:rFonts w:ascii="Times New Roman" w:hAnsi="Times New Roman"/>
          <w:b/>
          <w:color w:val="00000A"/>
          <w:szCs w:val="24"/>
        </w:rPr>
        <w:t>1. Заказчик</w:t>
      </w:r>
    </w:p>
    <w:p w:rsidR="00B40B0E" w:rsidRDefault="00B96158" w:rsidP="00353A50">
      <w:pPr>
        <w:ind w:firstLine="709"/>
        <w:jc w:val="center"/>
        <w:rPr>
          <w:rFonts w:ascii="Times New Roman" w:hAnsi="Times New Roman"/>
          <w:color w:val="00000A"/>
          <w:szCs w:val="24"/>
        </w:rPr>
      </w:pPr>
      <w:r>
        <w:rPr>
          <w:rFonts w:ascii="Times New Roman" w:hAnsi="Times New Roman"/>
          <w:color w:val="00000A"/>
          <w:szCs w:val="24"/>
        </w:rPr>
        <w:t>1.1. Общество с ограниченной ответственностью «Самарские коммунальные системы».</w:t>
      </w:r>
    </w:p>
    <w:p w:rsidR="00B40B0E" w:rsidRDefault="00B40B0E">
      <w:pPr>
        <w:ind w:firstLine="708"/>
        <w:jc w:val="both"/>
        <w:rPr>
          <w:rFonts w:ascii="Times New Roman" w:hAnsi="Times New Roman"/>
          <w:color w:val="00000A"/>
          <w:szCs w:val="24"/>
        </w:rPr>
      </w:pPr>
    </w:p>
    <w:p w:rsidR="00B40B0E" w:rsidRDefault="00B96158">
      <w:pPr>
        <w:jc w:val="center"/>
        <w:rPr>
          <w:rFonts w:ascii="Times New Roman" w:hAnsi="Times New Roman"/>
          <w:b/>
          <w:color w:val="00000A"/>
          <w:szCs w:val="24"/>
        </w:rPr>
      </w:pPr>
      <w:r>
        <w:rPr>
          <w:rFonts w:ascii="Times New Roman" w:hAnsi="Times New Roman"/>
          <w:b/>
          <w:color w:val="00000A"/>
          <w:szCs w:val="24"/>
        </w:rPr>
        <w:t>2. Наименование услуг</w:t>
      </w:r>
    </w:p>
    <w:p w:rsidR="00B40B0E" w:rsidRDefault="00B96158">
      <w:pPr>
        <w:ind w:firstLine="709"/>
        <w:jc w:val="both"/>
        <w:rPr>
          <w:rFonts w:ascii="Times New Roman" w:hAnsi="Times New Roman"/>
          <w:szCs w:val="24"/>
        </w:rPr>
      </w:pPr>
      <w:r>
        <w:rPr>
          <w:rFonts w:ascii="Times New Roman" w:hAnsi="Times New Roman"/>
          <w:color w:val="00000A"/>
          <w:szCs w:val="24"/>
        </w:rPr>
        <w:t>2.1. Оценка профессиональных рисков на рабочих местах.</w:t>
      </w:r>
    </w:p>
    <w:p w:rsidR="00B40B0E" w:rsidRDefault="00B40B0E">
      <w:pPr>
        <w:jc w:val="both"/>
        <w:rPr>
          <w:rFonts w:ascii="Times New Roman" w:hAnsi="Times New Roman"/>
          <w:color w:val="00000A"/>
          <w:szCs w:val="24"/>
        </w:rPr>
      </w:pPr>
    </w:p>
    <w:p w:rsidR="00B40B0E" w:rsidRDefault="00B96158">
      <w:pPr>
        <w:pStyle w:val="afb"/>
        <w:ind w:left="0"/>
        <w:jc w:val="center"/>
        <w:rPr>
          <w:rFonts w:cs="Times New Roman"/>
          <w:b/>
          <w:color w:val="00000A"/>
          <w:lang w:val="ru-RU"/>
        </w:rPr>
      </w:pPr>
      <w:r>
        <w:rPr>
          <w:rFonts w:cs="Times New Roman"/>
          <w:b/>
          <w:color w:val="00000A"/>
          <w:lang w:val="ru-RU"/>
        </w:rPr>
        <w:t>3. Нормативно-правовое регулирование условий оказания услуг</w:t>
      </w:r>
    </w:p>
    <w:p w:rsidR="00B40B0E" w:rsidRDefault="00B96158" w:rsidP="00353A50">
      <w:pPr>
        <w:pStyle w:val="afb"/>
        <w:ind w:left="0" w:firstLine="709"/>
        <w:jc w:val="both"/>
        <w:rPr>
          <w:rFonts w:cs="Times New Roman"/>
          <w:color w:val="00000A"/>
          <w:lang w:val="ru-RU"/>
        </w:rPr>
      </w:pPr>
      <w:r>
        <w:rPr>
          <w:rFonts w:cs="Times New Roman"/>
          <w:color w:val="00000A"/>
          <w:lang w:val="ru-RU"/>
        </w:rPr>
        <w:t>4.1. Статья 209, 211, 212, 219 Трудового кодекса Российской Федера</w:t>
      </w:r>
      <w:r w:rsidR="00353A50">
        <w:rPr>
          <w:rFonts w:cs="Times New Roman"/>
          <w:color w:val="00000A"/>
          <w:lang w:val="ru-RU"/>
        </w:rPr>
        <w:t>ции от 30.12.2001 №197-ФЗ.</w:t>
      </w:r>
    </w:p>
    <w:p w:rsidR="00B40B0E" w:rsidRDefault="00B96158" w:rsidP="00353A50">
      <w:pPr>
        <w:pStyle w:val="afb"/>
        <w:ind w:left="0" w:firstLine="709"/>
        <w:jc w:val="both"/>
        <w:rPr>
          <w:rFonts w:cs="Times New Roman"/>
          <w:color w:val="00000A"/>
          <w:lang w:val="ru-RU"/>
        </w:rPr>
      </w:pPr>
      <w:r>
        <w:rPr>
          <w:rFonts w:cs="Times New Roman"/>
          <w:color w:val="00000A"/>
          <w:lang w:val="ru-RU"/>
        </w:rPr>
        <w:t>4.2. ГОСТ Р 12.0.007-2009 «Система стандартов безопасности труда. Система управления охраной труда в организации. Общие требования по разработке, применен</w:t>
      </w:r>
      <w:r w:rsidR="00353A50">
        <w:rPr>
          <w:rFonts w:cs="Times New Roman"/>
          <w:color w:val="00000A"/>
          <w:lang w:val="ru-RU"/>
        </w:rPr>
        <w:t>ию, оценке и совершенствованию».</w:t>
      </w:r>
    </w:p>
    <w:p w:rsidR="00B40B0E" w:rsidRDefault="00B96158" w:rsidP="00353A50">
      <w:pPr>
        <w:pStyle w:val="afb"/>
        <w:ind w:left="0" w:firstLine="709"/>
        <w:jc w:val="both"/>
        <w:rPr>
          <w:rFonts w:cs="Times New Roman"/>
          <w:color w:val="00000A"/>
          <w:lang w:val="ru-RU"/>
        </w:rPr>
      </w:pPr>
      <w:r>
        <w:rPr>
          <w:rFonts w:cs="Times New Roman"/>
          <w:color w:val="00000A"/>
          <w:lang w:val="ru-RU"/>
        </w:rPr>
        <w:t>4.3. ГОСТ Р 51901.23-2012 «Менеджмент риска. Реестр риска. Руководство по оценке риска опасных событи</w:t>
      </w:r>
      <w:r w:rsidR="00353A50">
        <w:rPr>
          <w:rFonts w:cs="Times New Roman"/>
          <w:color w:val="00000A"/>
          <w:lang w:val="ru-RU"/>
        </w:rPr>
        <w:t>й для включения в реестр риска».</w:t>
      </w:r>
    </w:p>
    <w:p w:rsidR="00B40B0E" w:rsidRDefault="00B96158" w:rsidP="00353A50">
      <w:pPr>
        <w:pStyle w:val="afb"/>
        <w:ind w:left="0" w:firstLine="709"/>
        <w:jc w:val="both"/>
        <w:rPr>
          <w:rFonts w:cs="Times New Roman"/>
          <w:color w:val="00000A"/>
          <w:lang w:val="ru-RU"/>
        </w:rPr>
      </w:pPr>
      <w:r>
        <w:rPr>
          <w:rFonts w:cs="Times New Roman"/>
          <w:color w:val="00000A"/>
          <w:lang w:val="ru-RU"/>
        </w:rPr>
        <w:t>4.4. ГОСТ 12.0.230.1-2015 «ССБТ. Системы управления охраной труда. Руководство по</w:t>
      </w:r>
      <w:r w:rsidR="00353A50">
        <w:rPr>
          <w:rFonts w:cs="Times New Roman"/>
          <w:color w:val="00000A"/>
          <w:lang w:val="ru-RU"/>
        </w:rPr>
        <w:t xml:space="preserve"> применению ГОСТ 12.0.230-2007».</w:t>
      </w:r>
    </w:p>
    <w:p w:rsidR="00B40B0E" w:rsidRDefault="00B96158" w:rsidP="00353A50">
      <w:pPr>
        <w:pStyle w:val="afb"/>
        <w:ind w:left="0" w:firstLine="709"/>
        <w:jc w:val="both"/>
        <w:rPr>
          <w:rFonts w:cs="Times New Roman"/>
          <w:color w:val="00000A"/>
          <w:lang w:val="ru-RU"/>
        </w:rPr>
      </w:pPr>
      <w:r>
        <w:rPr>
          <w:rFonts w:cs="Times New Roman"/>
          <w:color w:val="00000A"/>
          <w:lang w:val="ru-RU"/>
        </w:rPr>
        <w:t>4.5. ГОСТ 12.0.230.2-2015 «ССБТ. Системы управления охраны труда в организациях. Оценка соответствия. Требования».</w:t>
      </w:r>
    </w:p>
    <w:p w:rsidR="00B40B0E" w:rsidRDefault="00B96158" w:rsidP="00353A50">
      <w:pPr>
        <w:pStyle w:val="afb"/>
        <w:ind w:left="0" w:firstLine="709"/>
        <w:jc w:val="both"/>
        <w:rPr>
          <w:rFonts w:cs="Times New Roman"/>
          <w:color w:val="00000A"/>
          <w:lang w:val="ru-RU"/>
        </w:rPr>
      </w:pPr>
      <w:r>
        <w:rPr>
          <w:rFonts w:cs="Times New Roman"/>
          <w:color w:val="00000A"/>
          <w:lang w:val="ru-RU"/>
        </w:rPr>
        <w:t>4.6. Приказ Минтруда России от 29.10.2021 №771н «Об утверждении Примерного перечня ежегодно реализуемых работодателем мероприятий по улучшению условий и охраны труда, ликвидации или снижению уровней профессиональных рисков либо недопущению повышения их уровней»</w:t>
      </w:r>
      <w:r w:rsidR="00353A50">
        <w:rPr>
          <w:rFonts w:cs="Times New Roman"/>
          <w:color w:val="00000A"/>
          <w:lang w:val="ru-RU"/>
        </w:rPr>
        <w:t>.</w:t>
      </w:r>
    </w:p>
    <w:p w:rsidR="00B40B0E" w:rsidRDefault="00B40B0E">
      <w:pPr>
        <w:pStyle w:val="afb"/>
        <w:ind w:left="0"/>
        <w:jc w:val="center"/>
        <w:rPr>
          <w:rFonts w:cs="Times New Roman"/>
          <w:b/>
          <w:color w:val="00000A"/>
          <w:lang w:val="ru-RU"/>
        </w:rPr>
      </w:pPr>
    </w:p>
    <w:p w:rsidR="00B40B0E" w:rsidRDefault="00B96158">
      <w:pPr>
        <w:pStyle w:val="afb"/>
        <w:ind w:left="0"/>
        <w:jc w:val="center"/>
        <w:rPr>
          <w:rFonts w:cs="Times New Roman"/>
          <w:b/>
          <w:color w:val="00000A"/>
          <w:lang w:val="ru-RU"/>
        </w:rPr>
      </w:pPr>
      <w:r>
        <w:rPr>
          <w:rFonts w:cs="Times New Roman"/>
          <w:b/>
          <w:color w:val="00000A"/>
          <w:lang w:val="ru-RU"/>
        </w:rPr>
        <w:t>4. Цель проведения услуг</w:t>
      </w:r>
    </w:p>
    <w:p w:rsidR="00B40B0E" w:rsidRDefault="00B96158" w:rsidP="00353A50">
      <w:pPr>
        <w:pStyle w:val="afb"/>
        <w:ind w:left="0" w:firstLine="709"/>
        <w:jc w:val="both"/>
        <w:rPr>
          <w:rFonts w:cs="Times New Roman"/>
          <w:color w:val="00000A"/>
          <w:lang w:val="ru-RU"/>
        </w:rPr>
      </w:pPr>
      <w:r>
        <w:rPr>
          <w:rFonts w:cs="Times New Roman"/>
          <w:color w:val="00000A"/>
          <w:lang w:val="ru-RU"/>
        </w:rPr>
        <w:t>5.1. Проведение оценки профессиональных рисков рабочих мест согласно штатному расписанию Заказчика. По степени профессионального риска в целях установления вероятности причинения вреда здоровью в результате воздействия вредных и (или) опасных производственных факторов при исполнении установленных статьей 209 ТК РФ требований.</w:t>
      </w:r>
    </w:p>
    <w:p w:rsidR="00B40B0E" w:rsidRDefault="00B96158" w:rsidP="00353A50">
      <w:pPr>
        <w:pStyle w:val="afb"/>
        <w:ind w:left="0" w:firstLine="709"/>
        <w:jc w:val="both"/>
        <w:rPr>
          <w:rFonts w:cs="Times New Roman"/>
          <w:color w:val="00000A"/>
          <w:lang w:val="ru-RU"/>
        </w:rPr>
      </w:pPr>
      <w:r>
        <w:rPr>
          <w:rFonts w:cs="Times New Roman"/>
          <w:color w:val="00000A"/>
          <w:lang w:val="ru-RU"/>
        </w:rPr>
        <w:t>5.2. Критериями оценки и полноты и качеству Услуг является перечень документации, приведенный в разделе 3 настоящего Технического задания и иные требования, указанные в контракте и приложениях к нему.</w:t>
      </w:r>
    </w:p>
    <w:p w:rsidR="00B40B0E" w:rsidRDefault="00B40B0E">
      <w:pPr>
        <w:pStyle w:val="afb"/>
        <w:ind w:left="0"/>
        <w:jc w:val="both"/>
        <w:rPr>
          <w:rFonts w:cs="Times New Roman"/>
          <w:color w:val="00000A"/>
          <w:lang w:val="ru-RU"/>
        </w:rPr>
      </w:pPr>
    </w:p>
    <w:p w:rsidR="00B40B0E" w:rsidRDefault="00B96158">
      <w:pPr>
        <w:pStyle w:val="afb"/>
        <w:ind w:left="0"/>
        <w:jc w:val="center"/>
        <w:rPr>
          <w:rFonts w:cs="Times New Roman"/>
          <w:b/>
          <w:color w:val="00000A"/>
          <w:lang w:val="ru-RU"/>
        </w:rPr>
      </w:pPr>
      <w:r>
        <w:rPr>
          <w:rFonts w:cs="Times New Roman"/>
          <w:b/>
          <w:color w:val="00000A"/>
          <w:lang w:val="ru-RU"/>
        </w:rPr>
        <w:t>5. Общие требования к услугам</w:t>
      </w:r>
    </w:p>
    <w:p w:rsidR="00B40B0E" w:rsidRDefault="00B40B0E">
      <w:pPr>
        <w:pStyle w:val="afb"/>
        <w:ind w:left="0"/>
        <w:jc w:val="both"/>
        <w:rPr>
          <w:rFonts w:cs="Times New Roman"/>
          <w:color w:val="00000A"/>
          <w:lang w:val="ru-RU"/>
        </w:rPr>
      </w:pPr>
    </w:p>
    <w:p w:rsidR="00B40B0E" w:rsidRDefault="00B96158" w:rsidP="00353A50">
      <w:pPr>
        <w:pStyle w:val="afb"/>
        <w:ind w:left="0" w:firstLine="709"/>
        <w:jc w:val="both"/>
        <w:rPr>
          <w:rFonts w:cs="Times New Roman"/>
          <w:color w:val="00000A"/>
          <w:lang w:val="ru-RU"/>
        </w:rPr>
      </w:pPr>
      <w:r>
        <w:rPr>
          <w:rFonts w:cs="Times New Roman"/>
          <w:color w:val="00000A"/>
          <w:lang w:val="ru-RU"/>
        </w:rPr>
        <w:t>5.1. Исполнитель обязуется оказать услуги надлежащего качества в соответствии с требованиями действующего законодательства.</w:t>
      </w:r>
    </w:p>
    <w:p w:rsidR="00B40B0E" w:rsidRDefault="00B96158" w:rsidP="00353A50">
      <w:pPr>
        <w:pStyle w:val="afb"/>
        <w:ind w:left="0" w:firstLine="709"/>
        <w:jc w:val="both"/>
        <w:rPr>
          <w:rFonts w:cs="Times New Roman"/>
          <w:color w:val="00000A"/>
          <w:lang w:val="ru-RU"/>
        </w:rPr>
      </w:pPr>
      <w:r>
        <w:rPr>
          <w:rFonts w:cs="Times New Roman"/>
          <w:color w:val="00000A"/>
          <w:lang w:val="ru-RU"/>
        </w:rPr>
        <w:t>Заказчик до начала выполнения услуг Исполнителем утверждает перечень рабочих мест, на которых будет проводится оценка профессиональных рисков.</w:t>
      </w:r>
    </w:p>
    <w:p w:rsidR="00B40B0E" w:rsidRDefault="00B96158" w:rsidP="00353A50">
      <w:pPr>
        <w:pStyle w:val="afb"/>
        <w:ind w:left="0" w:firstLine="709"/>
        <w:jc w:val="both"/>
        <w:rPr>
          <w:rFonts w:cs="Times New Roman"/>
          <w:color w:val="00000A"/>
          <w:lang w:val="ru-RU"/>
        </w:rPr>
      </w:pPr>
      <w:r>
        <w:rPr>
          <w:rFonts w:cs="Times New Roman"/>
          <w:color w:val="00000A"/>
          <w:lang w:val="ru-RU"/>
        </w:rPr>
        <w:t>В ходе оказания услуг Исполнитель должен организовать следующие мероприятия:</w:t>
      </w:r>
    </w:p>
    <w:p w:rsidR="00B40B0E" w:rsidRDefault="00B96158" w:rsidP="00353A50">
      <w:pPr>
        <w:pStyle w:val="afb"/>
        <w:ind w:left="0" w:firstLine="709"/>
        <w:jc w:val="both"/>
        <w:rPr>
          <w:rFonts w:cs="Times New Roman"/>
          <w:color w:val="00000A"/>
          <w:lang w:val="ru-RU"/>
        </w:rPr>
      </w:pPr>
      <w:r>
        <w:rPr>
          <w:rFonts w:cs="Times New Roman"/>
          <w:color w:val="00000A"/>
          <w:lang w:val="ru-RU"/>
        </w:rPr>
        <w:t>- провести процесс идентификации опасностей на рабочих местах при выполнении всех видов работ в условиях нормального режима трудовой деятельности, в случае аварийных ситуаций;</w:t>
      </w:r>
    </w:p>
    <w:p w:rsidR="00B40B0E" w:rsidRDefault="00B96158" w:rsidP="00353A50">
      <w:pPr>
        <w:pStyle w:val="afb"/>
        <w:ind w:left="0" w:firstLine="709"/>
        <w:jc w:val="both"/>
        <w:rPr>
          <w:rFonts w:cs="Times New Roman"/>
          <w:color w:val="00000A"/>
          <w:lang w:val="ru-RU"/>
        </w:rPr>
      </w:pPr>
      <w:r>
        <w:rPr>
          <w:rFonts w:cs="Times New Roman"/>
          <w:color w:val="00000A"/>
          <w:lang w:val="ru-RU"/>
        </w:rPr>
        <w:t>- организовать и провести процесс оценки рисков идентифицированных опасностей с определением уровней рисков на рабочих местах. Количество уровней рисков определяется по согласованию с Заказчиком;</w:t>
      </w:r>
    </w:p>
    <w:p w:rsidR="00B40B0E" w:rsidRDefault="00B96158" w:rsidP="00353A50">
      <w:pPr>
        <w:pStyle w:val="afb"/>
        <w:ind w:left="0" w:firstLine="709"/>
        <w:jc w:val="both"/>
        <w:rPr>
          <w:rFonts w:cs="Times New Roman"/>
          <w:color w:val="00000A"/>
          <w:lang w:val="ru-RU"/>
        </w:rPr>
      </w:pPr>
      <w:r>
        <w:rPr>
          <w:rFonts w:cs="Times New Roman"/>
          <w:color w:val="00000A"/>
          <w:lang w:val="ru-RU"/>
        </w:rPr>
        <w:t>- провести анализ и согласование результатов оценки рисков;</w:t>
      </w:r>
    </w:p>
    <w:p w:rsidR="00B40B0E" w:rsidRDefault="00B96158" w:rsidP="00353A50">
      <w:pPr>
        <w:pStyle w:val="afb"/>
        <w:ind w:left="0" w:firstLine="709"/>
        <w:jc w:val="both"/>
        <w:rPr>
          <w:rFonts w:cs="Times New Roman"/>
          <w:color w:val="00000A"/>
          <w:lang w:val="ru-RU"/>
        </w:rPr>
      </w:pPr>
      <w:r>
        <w:rPr>
          <w:rFonts w:cs="Times New Roman"/>
          <w:color w:val="00000A"/>
          <w:lang w:val="ru-RU"/>
        </w:rPr>
        <w:t>- разработать план мероприятий по снижению и управлению рисками с учетом мер управления;</w:t>
      </w:r>
    </w:p>
    <w:p w:rsidR="00B40B0E" w:rsidRDefault="00B96158" w:rsidP="00353A50">
      <w:pPr>
        <w:pStyle w:val="afb"/>
        <w:ind w:left="0" w:firstLine="709"/>
        <w:jc w:val="both"/>
        <w:rPr>
          <w:rFonts w:cs="Times New Roman"/>
          <w:color w:val="00000A"/>
          <w:lang w:val="ru-RU"/>
        </w:rPr>
      </w:pPr>
      <w:r>
        <w:rPr>
          <w:rFonts w:cs="Times New Roman"/>
          <w:color w:val="00000A"/>
          <w:lang w:val="ru-RU"/>
        </w:rPr>
        <w:t>- по требованию Заказчика Исполнитель обязан предоставить обоснования результатов проведения оценки профессиональных рисков.</w:t>
      </w:r>
    </w:p>
    <w:p w:rsidR="00B40B0E" w:rsidRDefault="00B96158" w:rsidP="00353A50">
      <w:pPr>
        <w:pStyle w:val="afb"/>
        <w:ind w:left="0" w:firstLine="709"/>
        <w:jc w:val="both"/>
        <w:rPr>
          <w:rFonts w:cs="Times New Roman"/>
          <w:color w:val="00000A"/>
          <w:lang w:val="ru-RU"/>
        </w:rPr>
      </w:pPr>
      <w:r>
        <w:rPr>
          <w:rFonts w:cs="Times New Roman"/>
          <w:color w:val="00000A"/>
          <w:lang w:val="ru-RU"/>
        </w:rPr>
        <w:t>Заказчик предоставляет по письменному запросу Исполнителя документацию по охране труда, необходимую для оказания услуг в соответствии с настоящим техническим заданием (действующие локальные документы, статистические данные, результаты специальной оценки условий труда и др.) в случаях, не противоречащих действующему законодательству.</w:t>
      </w:r>
    </w:p>
    <w:p w:rsidR="00B40B0E" w:rsidRDefault="00B96158" w:rsidP="00353A50">
      <w:pPr>
        <w:pStyle w:val="afb"/>
        <w:ind w:left="0" w:firstLine="709"/>
        <w:jc w:val="both"/>
        <w:rPr>
          <w:rFonts w:cs="Times New Roman"/>
          <w:color w:val="00000A"/>
          <w:lang w:val="ru-RU"/>
        </w:rPr>
      </w:pPr>
      <w:r>
        <w:rPr>
          <w:rFonts w:cs="Times New Roman"/>
          <w:color w:val="00000A"/>
          <w:lang w:val="ru-RU"/>
        </w:rPr>
        <w:t>В стоимость работ по оценке профессиональных рисков одного рабочего места включены затраты на проведение всех вышеуказанных мероприятий.</w:t>
      </w:r>
    </w:p>
    <w:p w:rsidR="00B40B0E" w:rsidRDefault="00B96158" w:rsidP="00353A50">
      <w:pPr>
        <w:pStyle w:val="afb"/>
        <w:ind w:left="0" w:firstLine="709"/>
        <w:jc w:val="both"/>
        <w:rPr>
          <w:rFonts w:cs="Times New Roman"/>
          <w:color w:val="00000A"/>
          <w:lang w:val="ru-RU"/>
        </w:rPr>
      </w:pPr>
      <w:r>
        <w:rPr>
          <w:rFonts w:cs="Times New Roman"/>
          <w:color w:val="00000A"/>
          <w:lang w:val="ru-RU"/>
        </w:rPr>
        <w:t>У специалиста, проводящего оценку риска вредных и (или) опасных производственных факторов на рабочих местах Заказчика, где существуют риски возможного падения с высоты 1,8 м и более, документа о профессиональном образовании (обучении) и (или) квалификации в соответствии с требованиями Правил по охране труда при работе на высоте, утвержденными Министерством труда и социальной защиты РФ от 16.11.2020 №782н.</w:t>
      </w:r>
    </w:p>
    <w:p w:rsidR="00B40B0E" w:rsidRDefault="00B40B0E" w:rsidP="00353A50">
      <w:pPr>
        <w:pStyle w:val="afb"/>
        <w:ind w:left="0" w:firstLine="709"/>
        <w:jc w:val="both"/>
        <w:rPr>
          <w:rFonts w:cs="Times New Roman"/>
          <w:color w:val="00000A"/>
          <w:lang w:val="ru-RU"/>
        </w:rPr>
      </w:pPr>
    </w:p>
    <w:p w:rsidR="00B40B0E" w:rsidRDefault="00B96158">
      <w:pPr>
        <w:pStyle w:val="afb"/>
        <w:ind w:left="0"/>
        <w:jc w:val="center"/>
        <w:rPr>
          <w:rFonts w:cs="Times New Roman"/>
          <w:b/>
          <w:color w:val="00000A"/>
          <w:lang w:val="ru-RU"/>
        </w:rPr>
      </w:pPr>
      <w:r>
        <w:rPr>
          <w:rFonts w:cs="Times New Roman"/>
          <w:b/>
          <w:color w:val="00000A"/>
          <w:lang w:val="ru-RU"/>
        </w:rPr>
        <w:t>6. Специальные требования к услугам</w:t>
      </w:r>
    </w:p>
    <w:p w:rsidR="00B40B0E" w:rsidRDefault="00B96158" w:rsidP="00353A50">
      <w:pPr>
        <w:pStyle w:val="afb"/>
        <w:ind w:left="0" w:firstLine="709"/>
        <w:jc w:val="both"/>
        <w:rPr>
          <w:rFonts w:cs="Times New Roman"/>
          <w:color w:val="00000A"/>
          <w:lang w:val="ru-RU"/>
        </w:rPr>
      </w:pPr>
      <w:r>
        <w:rPr>
          <w:rFonts w:cs="Times New Roman"/>
          <w:color w:val="00000A"/>
          <w:lang w:val="ru-RU"/>
        </w:rPr>
        <w:t>6.1. Услуги оказываются с использованием современных законодательно утвержденных или рекомендуемых методик.</w:t>
      </w:r>
    </w:p>
    <w:p w:rsidR="00B40B0E" w:rsidRDefault="00B96158" w:rsidP="00353A50">
      <w:pPr>
        <w:pStyle w:val="afb"/>
        <w:ind w:left="0" w:firstLine="709"/>
        <w:jc w:val="both"/>
        <w:rPr>
          <w:rFonts w:cs="Times New Roman"/>
          <w:color w:val="00000A"/>
          <w:lang w:val="ru-RU"/>
        </w:rPr>
      </w:pPr>
      <w:r>
        <w:rPr>
          <w:rFonts w:cs="Times New Roman"/>
          <w:color w:val="00000A"/>
          <w:lang w:val="ru-RU"/>
        </w:rPr>
        <w:t xml:space="preserve">6.2. Проведение и оформление результатов выполненных работ по Оценке профессиональных рисков должны соответствовать требованиям Методики, утвержденной Приказом </w:t>
      </w:r>
      <w:proofErr w:type="spellStart"/>
      <w:r>
        <w:rPr>
          <w:rFonts w:cs="Times New Roman"/>
          <w:color w:val="00000A"/>
          <w:lang w:val="ru-RU"/>
        </w:rPr>
        <w:t>Роструда</w:t>
      </w:r>
      <w:proofErr w:type="spellEnd"/>
      <w:r>
        <w:rPr>
          <w:rFonts w:cs="Times New Roman"/>
          <w:color w:val="00000A"/>
          <w:lang w:val="ru-RU"/>
        </w:rPr>
        <w:t xml:space="preserve"> от 21.03.2019 №77 «Об утверждении Методических рекомендаций по проверке создания и обеспечения функционирования системы управления охраной труда», </w:t>
      </w:r>
      <w:proofErr w:type="spellStart"/>
      <w:r>
        <w:rPr>
          <w:rFonts w:cs="Times New Roman"/>
          <w:color w:val="00000A"/>
          <w:lang w:val="ru-RU"/>
        </w:rPr>
        <w:t>СанПин</w:t>
      </w:r>
      <w:proofErr w:type="spellEnd"/>
      <w:r>
        <w:rPr>
          <w:rFonts w:cs="Times New Roman"/>
          <w:color w:val="00000A"/>
          <w:lang w:val="ru-RU"/>
        </w:rPr>
        <w:t>, ГОСТ, а также действующим законодательством в области проведения оценки профессиональных рисков на рабочих местах и других государственных нормативных правовых актов РФ и определяться следующими критериями:</w:t>
      </w:r>
    </w:p>
    <w:p w:rsidR="00B40B0E" w:rsidRDefault="00B96158" w:rsidP="00353A50">
      <w:pPr>
        <w:pStyle w:val="afb"/>
        <w:ind w:left="0" w:firstLine="709"/>
        <w:jc w:val="both"/>
        <w:rPr>
          <w:rFonts w:cs="Times New Roman"/>
          <w:color w:val="00000A"/>
          <w:lang w:val="ru-RU"/>
        </w:rPr>
      </w:pPr>
      <w:r>
        <w:rPr>
          <w:rFonts w:cs="Times New Roman"/>
          <w:color w:val="00000A"/>
          <w:lang w:val="ru-RU"/>
        </w:rPr>
        <w:t>- вероятность причинения вреда здоровью в результате воздействия вредных и (или) опасных производственных факторов при исполнении работником обязанностей по трудовому договору или иных случаях;</w:t>
      </w:r>
    </w:p>
    <w:p w:rsidR="00B40B0E" w:rsidRDefault="00B96158" w:rsidP="00353A50">
      <w:pPr>
        <w:pStyle w:val="afb"/>
        <w:ind w:left="0" w:firstLine="709"/>
        <w:jc w:val="both"/>
        <w:rPr>
          <w:rFonts w:cs="Times New Roman"/>
          <w:color w:val="00000A"/>
          <w:lang w:val="ru-RU"/>
        </w:rPr>
      </w:pPr>
      <w:r>
        <w:rPr>
          <w:rFonts w:cs="Times New Roman"/>
          <w:color w:val="00000A"/>
          <w:lang w:val="ru-RU"/>
        </w:rPr>
        <w:t>- выезд на объект. Наблюдение за работой на основных производственных операциях, за работой оборудования. Выявление слабых мест, которые могут привести к травмам. Фиксация и оценка.</w:t>
      </w:r>
    </w:p>
    <w:p w:rsidR="00B40B0E" w:rsidRDefault="00B96158" w:rsidP="00353A50">
      <w:pPr>
        <w:pStyle w:val="afb"/>
        <w:ind w:left="0" w:firstLine="709"/>
        <w:jc w:val="both"/>
        <w:rPr>
          <w:rFonts w:cs="Times New Roman"/>
          <w:color w:val="00000A"/>
          <w:lang w:val="ru-RU"/>
        </w:rPr>
      </w:pPr>
      <w:r>
        <w:rPr>
          <w:rFonts w:cs="Times New Roman"/>
          <w:color w:val="00000A"/>
          <w:lang w:val="ru-RU"/>
        </w:rPr>
        <w:t>- использование технической, организационно-распорядительной документации, сертификата соответствия на сырье, материалы, оборудование и т.п.;</w:t>
      </w:r>
    </w:p>
    <w:p w:rsidR="00B40B0E" w:rsidRDefault="00B96158" w:rsidP="00353A50">
      <w:pPr>
        <w:pStyle w:val="afb"/>
        <w:ind w:left="0" w:firstLine="709"/>
        <w:jc w:val="both"/>
        <w:rPr>
          <w:rFonts w:cs="Times New Roman"/>
          <w:color w:val="00000A"/>
          <w:lang w:val="ru-RU"/>
        </w:rPr>
      </w:pPr>
      <w:r>
        <w:rPr>
          <w:rFonts w:cs="Times New Roman"/>
          <w:color w:val="00000A"/>
          <w:lang w:val="ru-RU"/>
        </w:rPr>
        <w:t>- карты идентификации опасностей и оценки уровней рисков, с указанием технологических процессов, перечня опасностей, опасных событий, возможных последствий опасных событий, условий возникновения опасных событий, существующих мер их предупреждения, вероятности наступления, тяжести последствий и частоты их возникновения, а также уровней рисков;</w:t>
      </w:r>
    </w:p>
    <w:p w:rsidR="00B40B0E" w:rsidRDefault="00B96158" w:rsidP="00353A50">
      <w:pPr>
        <w:pStyle w:val="afb"/>
        <w:ind w:left="0" w:firstLine="709"/>
        <w:jc w:val="both"/>
        <w:rPr>
          <w:rFonts w:cs="Times New Roman"/>
          <w:color w:val="00000A"/>
          <w:lang w:val="ru-RU"/>
        </w:rPr>
      </w:pPr>
      <w:r>
        <w:rPr>
          <w:rFonts w:cs="Times New Roman"/>
          <w:color w:val="00000A"/>
          <w:lang w:val="ru-RU"/>
        </w:rPr>
        <w:t>- составление реестра рисков. Подготовка документа с результатами качества анализа рисков. Составление подробного плана работ по улучшению условий труда и управлению рисками.</w:t>
      </w:r>
    </w:p>
    <w:p w:rsidR="00B40B0E" w:rsidRDefault="00B96158" w:rsidP="00353A50">
      <w:pPr>
        <w:pStyle w:val="afb"/>
        <w:ind w:left="0" w:firstLine="709"/>
        <w:jc w:val="both"/>
        <w:rPr>
          <w:rFonts w:cs="Times New Roman"/>
          <w:color w:val="00000A"/>
          <w:lang w:val="ru-RU"/>
        </w:rPr>
      </w:pPr>
      <w:r>
        <w:rPr>
          <w:rFonts w:cs="Times New Roman"/>
          <w:color w:val="00000A"/>
          <w:lang w:val="ru-RU"/>
        </w:rPr>
        <w:t xml:space="preserve">6.3. В случае нарушения требований к качеству оказываемых услуг (обнаруженных неустранимых недостатков, либо недостатков, которые не могут быть устранены), заказчик вправе не оплачивать услуги, качество которых не соответствует требованиям действующего </w:t>
      </w:r>
    </w:p>
    <w:p w:rsidR="00B40B0E" w:rsidRDefault="00B96158" w:rsidP="00353A50">
      <w:pPr>
        <w:pStyle w:val="afb"/>
        <w:ind w:left="0" w:firstLine="709"/>
        <w:jc w:val="both"/>
        <w:rPr>
          <w:rFonts w:cs="Times New Roman"/>
          <w:color w:val="00000A"/>
          <w:lang w:val="ru-RU"/>
        </w:rPr>
      </w:pPr>
      <w:r>
        <w:rPr>
          <w:rFonts w:cs="Times New Roman"/>
          <w:color w:val="00000A"/>
          <w:lang w:val="ru-RU"/>
        </w:rPr>
        <w:t>Законодательства к услугам данного рода.</w:t>
      </w:r>
    </w:p>
    <w:p w:rsidR="00B40B0E" w:rsidRDefault="00B96158" w:rsidP="00353A50">
      <w:pPr>
        <w:pStyle w:val="afb"/>
        <w:ind w:left="0" w:firstLine="709"/>
        <w:jc w:val="both"/>
        <w:rPr>
          <w:rFonts w:cs="Times New Roman"/>
          <w:color w:val="00000A"/>
          <w:lang w:val="ru-RU"/>
        </w:rPr>
      </w:pPr>
      <w:r>
        <w:rPr>
          <w:rFonts w:cs="Times New Roman"/>
          <w:color w:val="00000A"/>
          <w:lang w:val="ru-RU"/>
        </w:rPr>
        <w:t>6.4. В рамках исполнения Договора Исполнитель предоставляет пакет документов в печатном и электронном виде, который включает в себя:</w:t>
      </w:r>
    </w:p>
    <w:p w:rsidR="00B40B0E" w:rsidRDefault="00B96158" w:rsidP="00353A50">
      <w:pPr>
        <w:pStyle w:val="afb"/>
        <w:ind w:left="0" w:firstLine="709"/>
        <w:jc w:val="both"/>
        <w:rPr>
          <w:rFonts w:cs="Times New Roman"/>
          <w:color w:val="00000A"/>
          <w:lang w:val="ru-RU"/>
        </w:rPr>
      </w:pPr>
      <w:r>
        <w:rPr>
          <w:rFonts w:cs="Times New Roman"/>
          <w:color w:val="00000A"/>
          <w:lang w:val="ru-RU"/>
        </w:rPr>
        <w:t>- перечни идентифицированных опасностей на рабочих местах, по подразделениям и по Учреждению в целом;</w:t>
      </w:r>
    </w:p>
    <w:p w:rsidR="00B40B0E" w:rsidRDefault="00B96158" w:rsidP="00353A50">
      <w:pPr>
        <w:pStyle w:val="afb"/>
        <w:ind w:left="0" w:firstLine="709"/>
        <w:jc w:val="both"/>
        <w:rPr>
          <w:rFonts w:cs="Times New Roman"/>
          <w:color w:val="00000A"/>
          <w:lang w:val="ru-RU"/>
        </w:rPr>
      </w:pPr>
      <w:r>
        <w:rPr>
          <w:rFonts w:cs="Times New Roman"/>
          <w:color w:val="00000A"/>
          <w:lang w:val="ru-RU"/>
        </w:rPr>
        <w:t xml:space="preserve">- карты идентификации опасностей и оценки уровней рисков, с указанием технологических процессов, перечня опасностей, опасных событий, возможных последствий опасных событий, условий возникновения опасных событий, существующих мер их предупреждения, вероятности наступления, тяжести </w:t>
      </w:r>
      <w:proofErr w:type="gramStart"/>
      <w:r>
        <w:rPr>
          <w:rFonts w:cs="Times New Roman"/>
          <w:color w:val="00000A"/>
          <w:lang w:val="ru-RU"/>
        </w:rPr>
        <w:t>последствий  и</w:t>
      </w:r>
      <w:proofErr w:type="gramEnd"/>
      <w:r>
        <w:rPr>
          <w:rFonts w:cs="Times New Roman"/>
          <w:color w:val="00000A"/>
          <w:lang w:val="ru-RU"/>
        </w:rPr>
        <w:t xml:space="preserve"> частоты их возникновения, а также уровней рисков;</w:t>
      </w:r>
    </w:p>
    <w:p w:rsidR="00B40B0E" w:rsidRDefault="00B96158">
      <w:pPr>
        <w:pStyle w:val="afb"/>
        <w:ind w:left="0"/>
        <w:jc w:val="both"/>
        <w:rPr>
          <w:rFonts w:cs="Times New Roman"/>
          <w:color w:val="00000A"/>
          <w:lang w:val="ru-RU"/>
        </w:rPr>
      </w:pPr>
      <w:r>
        <w:rPr>
          <w:rFonts w:cs="Times New Roman"/>
          <w:color w:val="00000A"/>
          <w:lang w:val="ru-RU"/>
        </w:rPr>
        <w:t>- сводный перечень (реестр) оценки рисков по подразделениям и организации в целом;</w:t>
      </w:r>
    </w:p>
    <w:p w:rsidR="00B40B0E" w:rsidRDefault="00B96158">
      <w:pPr>
        <w:pStyle w:val="afb"/>
        <w:ind w:left="0"/>
        <w:jc w:val="both"/>
        <w:rPr>
          <w:rFonts w:cs="Times New Roman"/>
          <w:color w:val="00000A"/>
          <w:lang w:val="ru-RU"/>
        </w:rPr>
      </w:pPr>
      <w:r>
        <w:rPr>
          <w:rFonts w:cs="Times New Roman"/>
          <w:color w:val="00000A"/>
          <w:lang w:val="ru-RU"/>
        </w:rPr>
        <w:t>- план дополнительных мер управления по устранению и минимизации рисков;</w:t>
      </w:r>
    </w:p>
    <w:p w:rsidR="00B40B0E" w:rsidRDefault="00B96158">
      <w:pPr>
        <w:pStyle w:val="afb"/>
        <w:ind w:left="0"/>
        <w:jc w:val="both"/>
        <w:rPr>
          <w:rFonts w:cs="Times New Roman"/>
          <w:color w:val="00000A"/>
          <w:lang w:val="ru-RU"/>
        </w:rPr>
      </w:pPr>
      <w:r>
        <w:rPr>
          <w:rFonts w:cs="Times New Roman"/>
          <w:color w:val="00000A"/>
          <w:lang w:val="ru-RU"/>
        </w:rPr>
        <w:t>- реестр недопустимых рисков;</w:t>
      </w:r>
    </w:p>
    <w:p w:rsidR="00B40B0E" w:rsidRDefault="00B96158">
      <w:pPr>
        <w:pStyle w:val="afb"/>
        <w:ind w:left="0"/>
        <w:jc w:val="both"/>
        <w:rPr>
          <w:rFonts w:cs="Times New Roman"/>
          <w:color w:val="00000A"/>
          <w:lang w:val="ru-RU"/>
        </w:rPr>
      </w:pPr>
      <w:r>
        <w:rPr>
          <w:rFonts w:cs="Times New Roman"/>
          <w:color w:val="00000A"/>
          <w:lang w:val="ru-RU"/>
        </w:rPr>
        <w:t>- сводные данные по статистике рисков.</w:t>
      </w:r>
    </w:p>
    <w:p w:rsidR="00B40B0E" w:rsidRDefault="00B96158">
      <w:pPr>
        <w:pStyle w:val="afb"/>
        <w:ind w:left="0"/>
        <w:jc w:val="both"/>
        <w:rPr>
          <w:rFonts w:cs="Times New Roman"/>
          <w:color w:val="00000A"/>
          <w:lang w:val="ru-RU"/>
        </w:rPr>
      </w:pPr>
      <w:r>
        <w:rPr>
          <w:rFonts w:cs="Times New Roman"/>
          <w:color w:val="00000A"/>
          <w:lang w:val="ru-RU"/>
        </w:rPr>
        <w:t>6.5. Предоставление Исполнителем отчетных документов на бумажных и электронных носителях осуществляется по Акту приема-передачи отчетных документов. Исполнитель передает Заказчику результаты работ, составляющих предмет настоящего договора на бумажном и электронном носителях. Каждую карту оценки профессиональных рисков поместить в мягкий пластиковый скоросшиватель, карты поместить в картонные папки-регистраторы для хранения документов.</w:t>
      </w:r>
    </w:p>
    <w:p w:rsidR="00B40B0E" w:rsidRDefault="00B40B0E">
      <w:pPr>
        <w:pStyle w:val="afb"/>
        <w:ind w:left="0"/>
        <w:jc w:val="both"/>
        <w:rPr>
          <w:rFonts w:cs="Times New Roman"/>
          <w:color w:val="00000A"/>
          <w:lang w:val="ru-RU"/>
        </w:rPr>
      </w:pPr>
    </w:p>
    <w:p w:rsidR="00B40B0E" w:rsidRDefault="00B96158">
      <w:pPr>
        <w:pStyle w:val="afb"/>
        <w:ind w:left="0"/>
        <w:jc w:val="center"/>
        <w:rPr>
          <w:rFonts w:cs="Times New Roman"/>
          <w:b/>
          <w:color w:val="00000A"/>
          <w:lang w:val="ru-RU"/>
        </w:rPr>
      </w:pPr>
      <w:r>
        <w:rPr>
          <w:rFonts w:cs="Times New Roman"/>
          <w:b/>
          <w:color w:val="00000A"/>
          <w:lang w:val="ru-RU"/>
        </w:rPr>
        <w:t>7. Сроки выполнения работ</w:t>
      </w:r>
    </w:p>
    <w:p w:rsidR="00B40B0E" w:rsidRDefault="00B40B0E">
      <w:pPr>
        <w:pStyle w:val="afb"/>
        <w:ind w:left="0"/>
        <w:jc w:val="center"/>
        <w:rPr>
          <w:rFonts w:cs="Times New Roman"/>
          <w:b/>
          <w:color w:val="00000A"/>
          <w:lang w:val="ru-RU"/>
        </w:rPr>
      </w:pPr>
    </w:p>
    <w:p w:rsidR="00B40B0E" w:rsidRDefault="00B96158" w:rsidP="00353A50">
      <w:pPr>
        <w:pStyle w:val="afb"/>
        <w:ind w:left="0" w:firstLine="709"/>
        <w:rPr>
          <w:rFonts w:cs="Times New Roman"/>
          <w:color w:val="00000A"/>
          <w:lang w:val="ru-RU"/>
        </w:rPr>
      </w:pPr>
      <w:r>
        <w:rPr>
          <w:rFonts w:cs="Times New Roman"/>
          <w:color w:val="00000A"/>
          <w:lang w:val="ru-RU"/>
        </w:rPr>
        <w:t>Начало оказания услуг – с даты заключения Договора.</w:t>
      </w:r>
    </w:p>
    <w:p w:rsidR="00B40B0E" w:rsidRDefault="00B96158" w:rsidP="00353A50">
      <w:pPr>
        <w:pStyle w:val="afb"/>
        <w:ind w:left="0" w:firstLine="709"/>
        <w:rPr>
          <w:rFonts w:cs="Times New Roman"/>
          <w:color w:val="00000A"/>
          <w:lang w:val="ru-RU"/>
        </w:rPr>
      </w:pPr>
      <w:r>
        <w:rPr>
          <w:rFonts w:cs="Times New Roman"/>
          <w:color w:val="00000A"/>
          <w:lang w:val="ru-RU"/>
        </w:rPr>
        <w:t>Окончание оказания услуг – 30 декабря 2022.</w:t>
      </w:r>
    </w:p>
    <w:p w:rsidR="00B40B0E" w:rsidRDefault="00B40B0E">
      <w:pPr>
        <w:pStyle w:val="afb"/>
        <w:ind w:left="0"/>
        <w:rPr>
          <w:rFonts w:cs="Times New Roman"/>
          <w:color w:val="00000A"/>
          <w:lang w:val="ru-RU"/>
        </w:rPr>
      </w:pPr>
    </w:p>
    <w:p w:rsidR="00B40B0E" w:rsidRDefault="00B96158">
      <w:pPr>
        <w:pStyle w:val="afb"/>
        <w:ind w:left="0"/>
        <w:jc w:val="center"/>
        <w:rPr>
          <w:rFonts w:cs="Times New Roman"/>
          <w:b/>
          <w:color w:val="00000A"/>
          <w:lang w:val="ru-RU"/>
        </w:rPr>
      </w:pPr>
      <w:r>
        <w:rPr>
          <w:rFonts w:cs="Times New Roman"/>
          <w:b/>
          <w:color w:val="00000A"/>
          <w:lang w:val="ru-RU"/>
        </w:rPr>
        <w:t>8. Документация, предъявляемая Заказчику</w:t>
      </w:r>
    </w:p>
    <w:p w:rsidR="00B40B0E" w:rsidRDefault="00B40B0E">
      <w:pPr>
        <w:pStyle w:val="afb"/>
        <w:ind w:left="0"/>
        <w:jc w:val="center"/>
        <w:rPr>
          <w:rFonts w:cs="Times New Roman"/>
          <w:b/>
          <w:color w:val="00000A"/>
          <w:lang w:val="ru-RU"/>
        </w:rPr>
      </w:pPr>
    </w:p>
    <w:p w:rsidR="00B40B0E" w:rsidRDefault="00B96158" w:rsidP="00353A50">
      <w:pPr>
        <w:pStyle w:val="afb"/>
        <w:ind w:left="0" w:firstLine="709"/>
        <w:jc w:val="both"/>
        <w:rPr>
          <w:rFonts w:cs="Times New Roman"/>
          <w:color w:val="00000A"/>
          <w:lang w:val="ru-RU"/>
        </w:rPr>
      </w:pPr>
      <w:r>
        <w:rPr>
          <w:rFonts w:cs="Times New Roman"/>
          <w:color w:val="00000A"/>
          <w:lang w:val="ru-RU"/>
        </w:rPr>
        <w:t>8.1. По окончании работ Исполнитель на бумажном и электронном носителе представляет следующие Документы:</w:t>
      </w:r>
    </w:p>
    <w:p w:rsidR="00B40B0E" w:rsidRDefault="00B96158" w:rsidP="00353A50">
      <w:pPr>
        <w:pStyle w:val="afb"/>
        <w:ind w:left="0" w:firstLine="709"/>
        <w:jc w:val="both"/>
        <w:rPr>
          <w:rFonts w:cs="Times New Roman"/>
          <w:color w:val="00000A"/>
          <w:lang w:val="ru-RU"/>
        </w:rPr>
      </w:pPr>
      <w:r>
        <w:rPr>
          <w:rFonts w:cs="Times New Roman"/>
          <w:color w:val="00000A"/>
          <w:lang w:val="ru-RU"/>
        </w:rPr>
        <w:t>8.1.1. Отчет о проведении оценки профессиональных рисков, в который включается:</w:t>
      </w:r>
    </w:p>
    <w:p w:rsidR="00B40B0E" w:rsidRDefault="00B96158" w:rsidP="00353A50">
      <w:pPr>
        <w:pStyle w:val="afb"/>
        <w:ind w:left="0" w:firstLine="709"/>
        <w:jc w:val="both"/>
        <w:rPr>
          <w:rFonts w:cs="Times New Roman"/>
          <w:color w:val="00000A"/>
          <w:lang w:val="ru-RU"/>
        </w:rPr>
      </w:pPr>
      <w:r>
        <w:rPr>
          <w:rFonts w:cs="Times New Roman"/>
          <w:color w:val="00000A"/>
          <w:lang w:val="ru-RU"/>
        </w:rPr>
        <w:t>1. сведения об организации, проводящей оценку профессионального риска, с приложением копий документов, подтверждающих ее соответствии с установленными требованиями;</w:t>
      </w:r>
    </w:p>
    <w:p w:rsidR="00B40B0E" w:rsidRDefault="00B96158" w:rsidP="00353A50">
      <w:pPr>
        <w:pStyle w:val="afb"/>
        <w:ind w:left="0" w:firstLine="709"/>
        <w:jc w:val="both"/>
        <w:rPr>
          <w:rFonts w:cs="Times New Roman"/>
          <w:color w:val="00000A"/>
          <w:lang w:val="ru-RU"/>
        </w:rPr>
      </w:pPr>
      <w:r>
        <w:rPr>
          <w:rFonts w:cs="Times New Roman"/>
          <w:color w:val="00000A"/>
          <w:lang w:val="ru-RU"/>
        </w:rPr>
        <w:t>2. перечень рабочих мест, на которых проводилась оценка профессиональных рисков;</w:t>
      </w:r>
    </w:p>
    <w:p w:rsidR="00B40B0E" w:rsidRDefault="00B96158" w:rsidP="00353A50">
      <w:pPr>
        <w:pStyle w:val="afb"/>
        <w:ind w:left="0" w:firstLine="709"/>
        <w:jc w:val="both"/>
        <w:rPr>
          <w:rFonts w:cs="Times New Roman"/>
          <w:color w:val="00000A"/>
          <w:lang w:val="ru-RU"/>
        </w:rPr>
      </w:pPr>
      <w:r>
        <w:rPr>
          <w:rFonts w:cs="Times New Roman"/>
          <w:color w:val="00000A"/>
          <w:lang w:val="ru-RU"/>
        </w:rPr>
        <w:t>3. карты идентификации опасных и определения уровней рисков;</w:t>
      </w:r>
    </w:p>
    <w:p w:rsidR="00B40B0E" w:rsidRDefault="00B96158" w:rsidP="00353A50">
      <w:pPr>
        <w:pStyle w:val="afb"/>
        <w:ind w:left="0" w:firstLine="709"/>
        <w:jc w:val="both"/>
        <w:rPr>
          <w:rFonts w:cs="Times New Roman"/>
          <w:color w:val="00000A"/>
          <w:lang w:val="ru-RU"/>
        </w:rPr>
      </w:pPr>
      <w:r>
        <w:rPr>
          <w:rFonts w:cs="Times New Roman"/>
          <w:color w:val="00000A"/>
          <w:lang w:val="ru-RU"/>
        </w:rPr>
        <w:t xml:space="preserve">4. </w:t>
      </w:r>
      <w:proofErr w:type="spellStart"/>
      <w:r>
        <w:rPr>
          <w:rFonts w:cs="Times New Roman"/>
          <w:color w:val="00000A"/>
          <w:lang w:val="ru-RU"/>
        </w:rPr>
        <w:t>реест</w:t>
      </w:r>
      <w:proofErr w:type="spellEnd"/>
      <w:r>
        <w:rPr>
          <w:rFonts w:cs="Times New Roman"/>
          <w:color w:val="00000A"/>
          <w:lang w:val="ru-RU"/>
        </w:rPr>
        <w:t xml:space="preserve"> рисков ООО «Самарские коммунальные системы»;</w:t>
      </w:r>
    </w:p>
    <w:p w:rsidR="00B40B0E" w:rsidRDefault="00B96158" w:rsidP="00353A50">
      <w:pPr>
        <w:pStyle w:val="afb"/>
        <w:ind w:left="0" w:firstLine="709"/>
        <w:jc w:val="both"/>
        <w:rPr>
          <w:rFonts w:cs="Times New Roman"/>
          <w:color w:val="00000A"/>
          <w:lang w:val="ru-RU"/>
        </w:rPr>
      </w:pPr>
      <w:r>
        <w:rPr>
          <w:rFonts w:cs="Times New Roman"/>
          <w:color w:val="00000A"/>
          <w:lang w:val="ru-RU"/>
        </w:rPr>
        <w:t>5. план дополнительных мер управления по устранению и минимизации рисков;</w:t>
      </w:r>
    </w:p>
    <w:p w:rsidR="00B40B0E" w:rsidRDefault="00B96158" w:rsidP="00353A50">
      <w:pPr>
        <w:pStyle w:val="afb"/>
        <w:ind w:left="0" w:firstLine="709"/>
        <w:jc w:val="both"/>
        <w:rPr>
          <w:rFonts w:cs="Times New Roman"/>
          <w:color w:val="00000A"/>
          <w:lang w:val="ru-RU"/>
        </w:rPr>
      </w:pPr>
      <w:r>
        <w:rPr>
          <w:rFonts w:cs="Times New Roman"/>
          <w:color w:val="00000A"/>
          <w:lang w:val="ru-RU"/>
        </w:rPr>
        <w:t>6. реестр недопустимых рисков ООО «Самарские коммунальные системы»;</w:t>
      </w:r>
    </w:p>
    <w:p w:rsidR="00B40B0E" w:rsidRDefault="00B96158" w:rsidP="00353A50">
      <w:pPr>
        <w:pStyle w:val="afb"/>
        <w:ind w:left="0" w:firstLine="709"/>
        <w:jc w:val="both"/>
        <w:rPr>
          <w:rFonts w:cs="Times New Roman"/>
          <w:color w:val="00000A"/>
          <w:lang w:val="ru-RU"/>
        </w:rPr>
      </w:pPr>
      <w:r>
        <w:rPr>
          <w:rFonts w:cs="Times New Roman"/>
          <w:color w:val="00000A"/>
          <w:lang w:val="ru-RU"/>
        </w:rPr>
        <w:t>7. сводную таблицу по статистике рисков ООО «Самарские коммунальные системы»;</w:t>
      </w:r>
    </w:p>
    <w:p w:rsidR="00B40B0E" w:rsidRDefault="00B96158" w:rsidP="00353A50">
      <w:pPr>
        <w:pStyle w:val="afb"/>
        <w:ind w:left="0" w:firstLine="709"/>
        <w:jc w:val="both"/>
        <w:rPr>
          <w:rFonts w:cs="Times New Roman"/>
          <w:color w:val="00000A"/>
          <w:lang w:val="ru-RU"/>
        </w:rPr>
      </w:pPr>
      <w:r>
        <w:rPr>
          <w:rFonts w:cs="Times New Roman"/>
          <w:color w:val="00000A"/>
          <w:lang w:val="ru-RU"/>
        </w:rPr>
        <w:t>8.обоснование результатов оценки рисков, протоколы результатов проведе</w:t>
      </w:r>
      <w:r w:rsidR="00353A50">
        <w:rPr>
          <w:rFonts w:cs="Times New Roman"/>
          <w:color w:val="00000A"/>
          <w:lang w:val="ru-RU"/>
        </w:rPr>
        <w:t>нных инструментальных измерений.</w:t>
      </w:r>
    </w:p>
    <w:p w:rsidR="00B40B0E" w:rsidRDefault="00B96158" w:rsidP="00353A50">
      <w:pPr>
        <w:pStyle w:val="afb"/>
        <w:ind w:left="0" w:firstLine="709"/>
        <w:jc w:val="both"/>
        <w:rPr>
          <w:rFonts w:cs="Times New Roman"/>
          <w:color w:val="00000A"/>
          <w:lang w:val="ru-RU"/>
        </w:rPr>
      </w:pPr>
      <w:r>
        <w:rPr>
          <w:rFonts w:cs="Times New Roman"/>
          <w:color w:val="00000A"/>
          <w:lang w:val="ru-RU"/>
        </w:rPr>
        <w:t>8.1.1. Акт приема передачи отчетных документов и акт сдачи-приемки работ.</w:t>
      </w:r>
    </w:p>
    <w:p w:rsidR="00B40B0E" w:rsidRDefault="00B96158" w:rsidP="00353A50">
      <w:pPr>
        <w:pStyle w:val="afb"/>
        <w:ind w:left="0" w:firstLine="709"/>
        <w:jc w:val="both"/>
        <w:rPr>
          <w:rFonts w:cs="Times New Roman"/>
          <w:color w:val="00000A"/>
          <w:lang w:val="ru-RU"/>
        </w:rPr>
      </w:pPr>
      <w:r>
        <w:rPr>
          <w:rFonts w:cs="Times New Roman"/>
          <w:color w:val="00000A"/>
          <w:lang w:val="ru-RU"/>
        </w:rPr>
        <w:t>8.2.2. Документы, которые предусмотрены договором (счет, счет-фактура и иные документы).</w:t>
      </w:r>
    </w:p>
    <w:p w:rsidR="00B40B0E" w:rsidRDefault="00B96158" w:rsidP="00353A50">
      <w:pPr>
        <w:pStyle w:val="afb"/>
        <w:ind w:left="0" w:firstLine="709"/>
        <w:jc w:val="both"/>
        <w:rPr>
          <w:rFonts w:cs="Times New Roman"/>
          <w:color w:val="00000A"/>
          <w:lang w:val="ru-RU"/>
        </w:rPr>
      </w:pPr>
      <w:r>
        <w:rPr>
          <w:rFonts w:cs="Times New Roman"/>
          <w:color w:val="00000A"/>
          <w:lang w:val="ru-RU"/>
        </w:rPr>
        <w:t>8.2. Право собственности на результат выполненных работ переходит к Заказчику с момента подписания сторонами Акта приема-передачи отчетных документов и Акта сдачи-приема услуг.</w:t>
      </w:r>
    </w:p>
    <w:p w:rsidR="00B40B0E" w:rsidRDefault="00B40B0E">
      <w:pPr>
        <w:pStyle w:val="afb"/>
        <w:ind w:left="0"/>
        <w:jc w:val="both"/>
        <w:rPr>
          <w:rFonts w:cs="Times New Roman"/>
          <w:color w:val="00000A"/>
          <w:lang w:val="ru-RU"/>
        </w:rPr>
      </w:pPr>
    </w:p>
    <w:p w:rsidR="00B40B0E" w:rsidRDefault="00B96158" w:rsidP="00353A50">
      <w:pPr>
        <w:pStyle w:val="afb"/>
        <w:ind w:left="0" w:firstLine="709"/>
        <w:jc w:val="center"/>
        <w:rPr>
          <w:rFonts w:cs="Times New Roman"/>
          <w:b/>
          <w:color w:val="00000A"/>
          <w:lang w:val="ru-RU"/>
        </w:rPr>
      </w:pPr>
      <w:r>
        <w:rPr>
          <w:rFonts w:cs="Times New Roman"/>
          <w:b/>
          <w:color w:val="00000A"/>
          <w:lang w:val="ru-RU"/>
        </w:rPr>
        <w:t>9. Конфиденциальность информации (соблюдение конфиденциальности при проведении работ)</w:t>
      </w:r>
    </w:p>
    <w:p w:rsidR="00B40B0E" w:rsidRDefault="00B40B0E">
      <w:pPr>
        <w:pStyle w:val="afb"/>
        <w:ind w:left="0"/>
        <w:jc w:val="center"/>
        <w:rPr>
          <w:rFonts w:cs="Times New Roman"/>
          <w:b/>
          <w:color w:val="00000A"/>
          <w:lang w:val="ru-RU"/>
        </w:rPr>
      </w:pPr>
    </w:p>
    <w:p w:rsidR="00B40B0E" w:rsidRDefault="00B96158" w:rsidP="00353A50">
      <w:pPr>
        <w:pStyle w:val="afb"/>
        <w:ind w:left="0" w:firstLine="709"/>
        <w:jc w:val="both"/>
        <w:rPr>
          <w:rFonts w:cs="Times New Roman"/>
          <w:color w:val="00000A"/>
          <w:lang w:val="ru-RU"/>
        </w:rPr>
      </w:pPr>
      <w:r>
        <w:rPr>
          <w:rFonts w:cs="Times New Roman"/>
          <w:color w:val="00000A"/>
          <w:lang w:val="ru-RU"/>
        </w:rPr>
        <w:t>Результаты услуг Исполнителя являются конфиденциальной информацией. Заказчик может использовать материалы работы по своему усмотрению. Исполнитель может использовать материалы работы для аналитических отчетов, но без упоминания имени Заказчика. Исполнитель не имеет права передавать эти материалы третьим лицам без согласия Заказчика, за исключением случаев, предусмотренных законодательством РФ, и по запросам органов исполнительной власти в субъектах РФ, ведающих вопросами охраны труда.</w:t>
      </w:r>
    </w:p>
    <w:p w:rsidR="00540AD4" w:rsidRDefault="00540AD4" w:rsidP="00A66F78">
      <w:pPr>
        <w:rPr>
          <w:rFonts w:ascii="Times New Roman" w:eastAsia="Andale Sans UI" w:hAnsi="Times New Roman"/>
          <w:color w:val="00000A"/>
          <w:kern w:val="2"/>
          <w:szCs w:val="24"/>
          <w:lang w:eastAsia="en-US" w:bidi="en-US"/>
        </w:rPr>
      </w:pPr>
    </w:p>
    <w:p w:rsidR="00B40B0E" w:rsidRDefault="00B96158" w:rsidP="00A66F78">
      <w:pPr>
        <w:rPr>
          <w:rFonts w:ascii="Times New Roman" w:hAnsi="Times New Roman"/>
          <w:color w:val="00000A"/>
          <w:szCs w:val="24"/>
        </w:rPr>
      </w:pPr>
      <w:r>
        <w:rPr>
          <w:rFonts w:ascii="Times New Roman" w:hAnsi="Times New Roman"/>
          <w:color w:val="00000A"/>
          <w:szCs w:val="24"/>
        </w:rPr>
        <w:t xml:space="preserve">Зам. руководителя СОТ           </w:t>
      </w:r>
      <w:r w:rsidR="00A66F78" w:rsidRPr="00A66F78">
        <w:rPr>
          <w:rFonts w:ascii="Times New Roman" w:hAnsi="Times New Roman"/>
          <w:color w:val="00000A"/>
          <w:szCs w:val="24"/>
        </w:rPr>
        <w:tab/>
      </w:r>
      <w:r w:rsidR="00A66F78" w:rsidRPr="00A66F78">
        <w:rPr>
          <w:rFonts w:ascii="Times New Roman" w:hAnsi="Times New Roman"/>
          <w:color w:val="00000A"/>
          <w:szCs w:val="24"/>
        </w:rPr>
        <w:tab/>
      </w:r>
      <w:r w:rsidR="00A66F78" w:rsidRPr="00A66F78">
        <w:rPr>
          <w:rFonts w:ascii="Times New Roman" w:hAnsi="Times New Roman"/>
          <w:color w:val="00000A"/>
          <w:szCs w:val="24"/>
        </w:rPr>
        <w:tab/>
      </w:r>
      <w:r w:rsidR="00A66F78" w:rsidRPr="00A66F78">
        <w:rPr>
          <w:rFonts w:ascii="Times New Roman" w:hAnsi="Times New Roman"/>
          <w:color w:val="00000A"/>
          <w:szCs w:val="24"/>
        </w:rPr>
        <w:tab/>
      </w:r>
      <w:r w:rsidR="00A66F78" w:rsidRPr="00A66F78">
        <w:rPr>
          <w:rFonts w:ascii="Times New Roman" w:hAnsi="Times New Roman"/>
          <w:color w:val="00000A"/>
          <w:szCs w:val="24"/>
        </w:rPr>
        <w:tab/>
      </w:r>
      <w:r w:rsidR="00A66F78" w:rsidRPr="00A66F78">
        <w:rPr>
          <w:rFonts w:ascii="Times New Roman" w:hAnsi="Times New Roman"/>
          <w:color w:val="00000A"/>
          <w:szCs w:val="24"/>
        </w:rPr>
        <w:tab/>
      </w:r>
      <w:r w:rsidR="00A66F78" w:rsidRPr="00A66F78">
        <w:rPr>
          <w:rFonts w:ascii="Times New Roman" w:hAnsi="Times New Roman"/>
          <w:color w:val="00000A"/>
          <w:szCs w:val="24"/>
        </w:rPr>
        <w:tab/>
      </w:r>
      <w:r w:rsidR="00A66F78" w:rsidRPr="00A66F78">
        <w:rPr>
          <w:rFonts w:ascii="Times New Roman" w:hAnsi="Times New Roman"/>
          <w:color w:val="00000A"/>
          <w:szCs w:val="24"/>
        </w:rPr>
        <w:tab/>
      </w:r>
      <w:proofErr w:type="spellStart"/>
      <w:r>
        <w:rPr>
          <w:rFonts w:ascii="Times New Roman" w:hAnsi="Times New Roman"/>
          <w:color w:val="00000A"/>
          <w:szCs w:val="24"/>
        </w:rPr>
        <w:t>Носовская</w:t>
      </w:r>
      <w:proofErr w:type="spellEnd"/>
      <w:r>
        <w:rPr>
          <w:rFonts w:ascii="Times New Roman" w:hAnsi="Times New Roman"/>
          <w:color w:val="00000A"/>
          <w:szCs w:val="24"/>
        </w:rPr>
        <w:t xml:space="preserve"> Е.А.</w:t>
      </w:r>
    </w:p>
    <w:p w:rsidR="00A66F78" w:rsidRDefault="00A66F78" w:rsidP="00A66F78">
      <w:pPr>
        <w:sectPr w:rsidR="00A66F78" w:rsidSect="00A66F78">
          <w:headerReference w:type="default" r:id="rId9"/>
          <w:footerReference w:type="default" r:id="rId10"/>
          <w:headerReference w:type="first" r:id="rId11"/>
          <w:footerReference w:type="first" r:id="rId12"/>
          <w:pgSz w:w="12240" w:h="15840"/>
          <w:pgMar w:top="777" w:right="758" w:bottom="1276" w:left="1080" w:header="720" w:footer="720" w:gutter="0"/>
          <w:cols w:space="720"/>
          <w:formProt w:val="0"/>
          <w:titlePg/>
          <w:docGrid w:linePitch="326"/>
        </w:sectPr>
      </w:pPr>
    </w:p>
    <w:p w:rsidR="00B40B0E" w:rsidRDefault="00B96158">
      <w:pPr>
        <w:jc w:val="right"/>
        <w:rPr>
          <w:rFonts w:ascii="Times New Roman" w:hAnsi="Times New Roman"/>
        </w:rPr>
      </w:pPr>
      <w:r>
        <w:rPr>
          <w:rFonts w:ascii="Times New Roman" w:hAnsi="Times New Roman"/>
        </w:rPr>
        <w:t xml:space="preserve">Приложение № 2 </w:t>
      </w:r>
    </w:p>
    <w:p w:rsidR="00B40B0E" w:rsidRDefault="00B96158">
      <w:pPr>
        <w:jc w:val="right"/>
        <w:rPr>
          <w:rFonts w:ascii="Times New Roman" w:hAnsi="Times New Roman"/>
        </w:rPr>
      </w:pPr>
      <w:r>
        <w:rPr>
          <w:rFonts w:ascii="Times New Roman" w:hAnsi="Times New Roman"/>
        </w:rPr>
        <w:t xml:space="preserve">к договору от ___________________ </w:t>
      </w:r>
      <w:proofErr w:type="gramStart"/>
      <w:r>
        <w:rPr>
          <w:rFonts w:ascii="Times New Roman" w:hAnsi="Times New Roman"/>
        </w:rPr>
        <w:t>2022  года</w:t>
      </w:r>
      <w:proofErr w:type="gramEnd"/>
      <w:r>
        <w:rPr>
          <w:rFonts w:ascii="Times New Roman" w:hAnsi="Times New Roman"/>
        </w:rPr>
        <w:t xml:space="preserve"> № _______</w:t>
      </w:r>
    </w:p>
    <w:p w:rsidR="00B40B0E" w:rsidRDefault="00B40B0E">
      <w:pPr>
        <w:jc w:val="right"/>
      </w:pPr>
    </w:p>
    <w:p w:rsidR="00B40B0E" w:rsidRDefault="00B96158">
      <w:pPr>
        <w:jc w:val="center"/>
        <w:rPr>
          <w:rFonts w:ascii="Times New Roman" w:hAnsi="Times New Roman"/>
          <w:szCs w:val="24"/>
        </w:rPr>
      </w:pPr>
      <w:r>
        <w:rPr>
          <w:rFonts w:ascii="Times New Roman" w:hAnsi="Times New Roman"/>
          <w:szCs w:val="24"/>
        </w:rPr>
        <w:t>График выполнения работ</w:t>
      </w:r>
    </w:p>
    <w:tbl>
      <w:tblPr>
        <w:tblW w:w="15886" w:type="dxa"/>
        <w:tblInd w:w="-1080" w:type="dxa"/>
        <w:tblLayout w:type="fixed"/>
        <w:tblCellMar>
          <w:left w:w="0" w:type="dxa"/>
          <w:right w:w="0" w:type="dxa"/>
        </w:tblCellMar>
        <w:tblLook w:val="0000" w:firstRow="0" w:lastRow="0" w:firstColumn="0" w:lastColumn="0" w:noHBand="0" w:noVBand="0"/>
      </w:tblPr>
      <w:tblGrid>
        <w:gridCol w:w="332"/>
        <w:gridCol w:w="238"/>
        <w:gridCol w:w="106"/>
        <w:gridCol w:w="1941"/>
        <w:gridCol w:w="731"/>
        <w:gridCol w:w="567"/>
        <w:gridCol w:w="198"/>
        <w:gridCol w:w="272"/>
        <w:gridCol w:w="666"/>
        <w:gridCol w:w="163"/>
        <w:gridCol w:w="105"/>
        <w:gridCol w:w="1278"/>
        <w:gridCol w:w="157"/>
        <w:gridCol w:w="847"/>
        <w:gridCol w:w="214"/>
        <w:gridCol w:w="636"/>
        <w:gridCol w:w="555"/>
        <w:gridCol w:w="148"/>
        <w:gridCol w:w="524"/>
        <w:gridCol w:w="141"/>
        <w:gridCol w:w="347"/>
        <w:gridCol w:w="327"/>
        <w:gridCol w:w="161"/>
        <w:gridCol w:w="110"/>
        <w:gridCol w:w="321"/>
        <w:gridCol w:w="57"/>
        <w:gridCol w:w="273"/>
        <w:gridCol w:w="215"/>
        <w:gridCol w:w="218"/>
        <w:gridCol w:w="272"/>
        <w:gridCol w:w="48"/>
        <w:gridCol w:w="402"/>
        <w:gridCol w:w="37"/>
        <w:gridCol w:w="291"/>
        <w:gridCol w:w="199"/>
        <w:gridCol w:w="206"/>
        <w:gridCol w:w="282"/>
        <w:gridCol w:w="80"/>
        <w:gridCol w:w="434"/>
        <w:gridCol w:w="489"/>
        <w:gridCol w:w="500"/>
        <w:gridCol w:w="52"/>
        <w:gridCol w:w="327"/>
        <w:gridCol w:w="399"/>
        <w:gridCol w:w="20"/>
      </w:tblGrid>
      <w:tr w:rsidR="00B40B0E" w:rsidTr="00A66F78">
        <w:trPr>
          <w:trHeight w:val="269"/>
        </w:trPr>
        <w:tc>
          <w:tcPr>
            <w:tcW w:w="15140" w:type="dxa"/>
            <w:gridSpan w:val="42"/>
            <w:shd w:val="clear" w:color="auto" w:fill="auto"/>
            <w:vAlign w:val="bottom"/>
          </w:tcPr>
          <w:p w:rsidR="00B40B0E" w:rsidRDefault="00B40B0E">
            <w:pPr>
              <w:snapToGrid w:val="0"/>
              <w:jc w:val="center"/>
              <w:rPr>
                <w:rFonts w:ascii="Times New Roman" w:hAnsi="Times New Roman"/>
                <w:szCs w:val="24"/>
              </w:rPr>
            </w:pPr>
          </w:p>
        </w:tc>
        <w:tc>
          <w:tcPr>
            <w:tcW w:w="746" w:type="dxa"/>
            <w:gridSpan w:val="3"/>
            <w:shd w:val="clear" w:color="auto" w:fill="auto"/>
          </w:tcPr>
          <w:p w:rsidR="00B40B0E" w:rsidRDefault="00B40B0E">
            <w:pPr>
              <w:snapToGrid w:val="0"/>
              <w:rPr>
                <w:rFonts w:ascii="Times New Roman" w:hAnsi="Times New Roman"/>
                <w:szCs w:val="24"/>
              </w:rPr>
            </w:pPr>
          </w:p>
        </w:tc>
      </w:tr>
      <w:tr w:rsidR="00B40B0E" w:rsidTr="00A66F78">
        <w:trPr>
          <w:trHeight w:val="269"/>
        </w:trPr>
        <w:tc>
          <w:tcPr>
            <w:tcW w:w="332" w:type="dxa"/>
            <w:shd w:val="clear" w:color="auto" w:fill="auto"/>
            <w:vAlign w:val="bottom"/>
          </w:tcPr>
          <w:p w:rsidR="00B40B0E" w:rsidRDefault="00B40B0E">
            <w:pPr>
              <w:snapToGrid w:val="0"/>
              <w:rPr>
                <w:rFonts w:ascii="Times New Roman" w:hAnsi="Times New Roman"/>
                <w:szCs w:val="24"/>
              </w:rPr>
            </w:pPr>
          </w:p>
        </w:tc>
        <w:tc>
          <w:tcPr>
            <w:tcW w:w="238" w:type="dxa"/>
            <w:shd w:val="clear" w:color="auto" w:fill="auto"/>
            <w:vAlign w:val="bottom"/>
          </w:tcPr>
          <w:p w:rsidR="00B40B0E" w:rsidRDefault="00B40B0E">
            <w:pPr>
              <w:snapToGrid w:val="0"/>
              <w:rPr>
                <w:rFonts w:ascii="Times New Roman" w:hAnsi="Times New Roman"/>
                <w:szCs w:val="24"/>
              </w:rPr>
            </w:pPr>
          </w:p>
        </w:tc>
        <w:tc>
          <w:tcPr>
            <w:tcW w:w="3345" w:type="dxa"/>
            <w:gridSpan w:val="4"/>
            <w:shd w:val="clear" w:color="auto" w:fill="auto"/>
            <w:vAlign w:val="bottom"/>
          </w:tcPr>
          <w:p w:rsidR="00B40B0E" w:rsidRDefault="00B40B0E">
            <w:pPr>
              <w:snapToGrid w:val="0"/>
              <w:rPr>
                <w:rFonts w:ascii="Times New Roman" w:hAnsi="Times New Roman"/>
                <w:szCs w:val="24"/>
              </w:rPr>
            </w:pPr>
          </w:p>
        </w:tc>
        <w:tc>
          <w:tcPr>
            <w:tcW w:w="198" w:type="dxa"/>
            <w:shd w:val="clear" w:color="auto" w:fill="auto"/>
            <w:vAlign w:val="bottom"/>
          </w:tcPr>
          <w:p w:rsidR="00B40B0E" w:rsidRDefault="00B40B0E">
            <w:pPr>
              <w:snapToGrid w:val="0"/>
              <w:rPr>
                <w:rFonts w:ascii="Times New Roman" w:hAnsi="Times New Roman"/>
                <w:szCs w:val="24"/>
              </w:rPr>
            </w:pPr>
          </w:p>
        </w:tc>
        <w:tc>
          <w:tcPr>
            <w:tcW w:w="272" w:type="dxa"/>
            <w:shd w:val="clear" w:color="auto" w:fill="auto"/>
            <w:vAlign w:val="bottom"/>
          </w:tcPr>
          <w:p w:rsidR="00B40B0E" w:rsidRDefault="00B40B0E">
            <w:pPr>
              <w:snapToGrid w:val="0"/>
              <w:rPr>
                <w:rFonts w:ascii="Times New Roman" w:hAnsi="Times New Roman"/>
                <w:szCs w:val="24"/>
              </w:rPr>
            </w:pPr>
          </w:p>
        </w:tc>
        <w:tc>
          <w:tcPr>
            <w:tcW w:w="666" w:type="dxa"/>
            <w:shd w:val="clear" w:color="auto" w:fill="auto"/>
            <w:vAlign w:val="bottom"/>
          </w:tcPr>
          <w:p w:rsidR="00B40B0E" w:rsidRDefault="00B40B0E">
            <w:pPr>
              <w:snapToGrid w:val="0"/>
              <w:rPr>
                <w:rFonts w:ascii="Times New Roman" w:hAnsi="Times New Roman"/>
                <w:szCs w:val="24"/>
              </w:rPr>
            </w:pPr>
          </w:p>
        </w:tc>
        <w:tc>
          <w:tcPr>
            <w:tcW w:w="268" w:type="dxa"/>
            <w:gridSpan w:val="2"/>
            <w:shd w:val="clear" w:color="auto" w:fill="auto"/>
            <w:vAlign w:val="bottom"/>
          </w:tcPr>
          <w:p w:rsidR="00B40B0E" w:rsidRDefault="00B40B0E">
            <w:pPr>
              <w:snapToGrid w:val="0"/>
              <w:rPr>
                <w:rFonts w:ascii="Times New Roman" w:hAnsi="Times New Roman"/>
                <w:szCs w:val="24"/>
              </w:rPr>
            </w:pPr>
          </w:p>
        </w:tc>
        <w:tc>
          <w:tcPr>
            <w:tcW w:w="1435" w:type="dxa"/>
            <w:gridSpan w:val="2"/>
            <w:shd w:val="clear" w:color="auto" w:fill="auto"/>
            <w:vAlign w:val="bottom"/>
          </w:tcPr>
          <w:p w:rsidR="00B40B0E" w:rsidRDefault="00B40B0E">
            <w:pPr>
              <w:snapToGrid w:val="0"/>
              <w:rPr>
                <w:rFonts w:ascii="Times New Roman" w:hAnsi="Times New Roman"/>
                <w:szCs w:val="24"/>
              </w:rPr>
            </w:pPr>
          </w:p>
        </w:tc>
        <w:tc>
          <w:tcPr>
            <w:tcW w:w="1061" w:type="dxa"/>
            <w:gridSpan w:val="2"/>
            <w:shd w:val="clear" w:color="auto" w:fill="auto"/>
            <w:vAlign w:val="bottom"/>
          </w:tcPr>
          <w:p w:rsidR="00B40B0E" w:rsidRDefault="00B40B0E">
            <w:pPr>
              <w:snapToGrid w:val="0"/>
              <w:rPr>
                <w:rFonts w:ascii="Times New Roman" w:hAnsi="Times New Roman"/>
                <w:szCs w:val="24"/>
              </w:rPr>
            </w:pPr>
          </w:p>
        </w:tc>
        <w:tc>
          <w:tcPr>
            <w:tcW w:w="1191" w:type="dxa"/>
            <w:gridSpan w:val="2"/>
            <w:shd w:val="clear" w:color="auto" w:fill="auto"/>
            <w:vAlign w:val="bottom"/>
          </w:tcPr>
          <w:p w:rsidR="00B40B0E" w:rsidRDefault="00B40B0E">
            <w:pPr>
              <w:snapToGrid w:val="0"/>
              <w:rPr>
                <w:rFonts w:ascii="Times New Roman" w:hAnsi="Times New Roman"/>
                <w:szCs w:val="24"/>
              </w:rPr>
            </w:pPr>
          </w:p>
        </w:tc>
        <w:tc>
          <w:tcPr>
            <w:tcW w:w="813" w:type="dxa"/>
            <w:gridSpan w:val="3"/>
            <w:shd w:val="clear" w:color="auto" w:fill="auto"/>
            <w:vAlign w:val="bottom"/>
          </w:tcPr>
          <w:p w:rsidR="00B40B0E" w:rsidRDefault="00B40B0E">
            <w:pPr>
              <w:snapToGrid w:val="0"/>
              <w:rPr>
                <w:rFonts w:ascii="Times New Roman" w:hAnsi="Times New Roman"/>
                <w:szCs w:val="24"/>
              </w:rPr>
            </w:pPr>
          </w:p>
        </w:tc>
        <w:tc>
          <w:tcPr>
            <w:tcW w:w="674" w:type="dxa"/>
            <w:gridSpan w:val="2"/>
            <w:shd w:val="clear" w:color="auto" w:fill="auto"/>
            <w:vAlign w:val="bottom"/>
          </w:tcPr>
          <w:p w:rsidR="00B40B0E" w:rsidRDefault="00B40B0E">
            <w:pPr>
              <w:snapToGrid w:val="0"/>
              <w:rPr>
                <w:rFonts w:ascii="Times New Roman" w:hAnsi="Times New Roman"/>
                <w:szCs w:val="24"/>
              </w:rPr>
            </w:pPr>
          </w:p>
        </w:tc>
        <w:tc>
          <w:tcPr>
            <w:tcW w:w="271" w:type="dxa"/>
            <w:gridSpan w:val="2"/>
            <w:shd w:val="clear" w:color="auto" w:fill="auto"/>
            <w:vAlign w:val="bottom"/>
          </w:tcPr>
          <w:p w:rsidR="00B40B0E" w:rsidRDefault="00B40B0E">
            <w:pPr>
              <w:snapToGrid w:val="0"/>
              <w:rPr>
                <w:rFonts w:ascii="Times New Roman" w:hAnsi="Times New Roman"/>
                <w:szCs w:val="24"/>
              </w:rPr>
            </w:pPr>
          </w:p>
        </w:tc>
        <w:tc>
          <w:tcPr>
            <w:tcW w:w="321" w:type="dxa"/>
            <w:shd w:val="clear" w:color="auto" w:fill="auto"/>
            <w:vAlign w:val="bottom"/>
          </w:tcPr>
          <w:p w:rsidR="00B40B0E" w:rsidRDefault="00B40B0E">
            <w:pPr>
              <w:snapToGrid w:val="0"/>
              <w:rPr>
                <w:rFonts w:ascii="Times New Roman" w:hAnsi="Times New Roman"/>
                <w:szCs w:val="24"/>
              </w:rPr>
            </w:pPr>
          </w:p>
        </w:tc>
        <w:tc>
          <w:tcPr>
            <w:tcW w:w="330" w:type="dxa"/>
            <w:gridSpan w:val="2"/>
            <w:shd w:val="clear" w:color="auto" w:fill="auto"/>
            <w:vAlign w:val="bottom"/>
          </w:tcPr>
          <w:p w:rsidR="00B40B0E" w:rsidRDefault="00B40B0E">
            <w:pPr>
              <w:snapToGrid w:val="0"/>
              <w:rPr>
                <w:rFonts w:ascii="Times New Roman" w:hAnsi="Times New Roman"/>
                <w:szCs w:val="24"/>
              </w:rPr>
            </w:pPr>
          </w:p>
        </w:tc>
        <w:tc>
          <w:tcPr>
            <w:tcW w:w="433" w:type="dxa"/>
            <w:gridSpan w:val="2"/>
            <w:shd w:val="clear" w:color="auto" w:fill="auto"/>
            <w:vAlign w:val="bottom"/>
          </w:tcPr>
          <w:p w:rsidR="00B40B0E" w:rsidRDefault="00B40B0E">
            <w:pPr>
              <w:snapToGrid w:val="0"/>
              <w:rPr>
                <w:rFonts w:ascii="Times New Roman" w:hAnsi="Times New Roman"/>
                <w:szCs w:val="24"/>
              </w:rPr>
            </w:pPr>
          </w:p>
        </w:tc>
        <w:tc>
          <w:tcPr>
            <w:tcW w:w="320" w:type="dxa"/>
            <w:gridSpan w:val="2"/>
            <w:shd w:val="clear" w:color="auto" w:fill="auto"/>
            <w:vAlign w:val="bottom"/>
          </w:tcPr>
          <w:p w:rsidR="00B40B0E" w:rsidRDefault="00B40B0E">
            <w:pPr>
              <w:snapToGrid w:val="0"/>
              <w:rPr>
                <w:rFonts w:ascii="Times New Roman" w:hAnsi="Times New Roman"/>
                <w:szCs w:val="24"/>
              </w:rPr>
            </w:pPr>
          </w:p>
        </w:tc>
        <w:tc>
          <w:tcPr>
            <w:tcW w:w="402" w:type="dxa"/>
            <w:shd w:val="clear" w:color="auto" w:fill="auto"/>
            <w:vAlign w:val="bottom"/>
          </w:tcPr>
          <w:p w:rsidR="00B40B0E" w:rsidRDefault="00B40B0E">
            <w:pPr>
              <w:snapToGrid w:val="0"/>
              <w:rPr>
                <w:rFonts w:ascii="Times New Roman" w:hAnsi="Times New Roman"/>
                <w:szCs w:val="24"/>
              </w:rPr>
            </w:pPr>
          </w:p>
        </w:tc>
        <w:tc>
          <w:tcPr>
            <w:tcW w:w="328" w:type="dxa"/>
            <w:gridSpan w:val="2"/>
            <w:shd w:val="clear" w:color="auto" w:fill="auto"/>
            <w:vAlign w:val="bottom"/>
          </w:tcPr>
          <w:p w:rsidR="00B40B0E" w:rsidRDefault="00B40B0E">
            <w:pPr>
              <w:snapToGrid w:val="0"/>
              <w:rPr>
                <w:rFonts w:ascii="Times New Roman" w:hAnsi="Times New Roman"/>
                <w:szCs w:val="24"/>
              </w:rPr>
            </w:pPr>
          </w:p>
        </w:tc>
        <w:tc>
          <w:tcPr>
            <w:tcW w:w="405" w:type="dxa"/>
            <w:gridSpan w:val="2"/>
            <w:shd w:val="clear" w:color="auto" w:fill="auto"/>
            <w:vAlign w:val="bottom"/>
          </w:tcPr>
          <w:p w:rsidR="00B40B0E" w:rsidRDefault="00B40B0E">
            <w:pPr>
              <w:snapToGrid w:val="0"/>
              <w:rPr>
                <w:rFonts w:ascii="Times New Roman" w:hAnsi="Times New Roman"/>
                <w:szCs w:val="24"/>
              </w:rPr>
            </w:pPr>
          </w:p>
        </w:tc>
        <w:tc>
          <w:tcPr>
            <w:tcW w:w="362" w:type="dxa"/>
            <w:gridSpan w:val="2"/>
            <w:shd w:val="clear" w:color="auto" w:fill="auto"/>
            <w:vAlign w:val="bottom"/>
          </w:tcPr>
          <w:p w:rsidR="00B40B0E" w:rsidRDefault="00B40B0E">
            <w:pPr>
              <w:snapToGrid w:val="0"/>
              <w:rPr>
                <w:rFonts w:ascii="Times New Roman" w:hAnsi="Times New Roman"/>
                <w:szCs w:val="24"/>
              </w:rPr>
            </w:pPr>
          </w:p>
        </w:tc>
        <w:tc>
          <w:tcPr>
            <w:tcW w:w="1802" w:type="dxa"/>
            <w:gridSpan w:val="5"/>
            <w:shd w:val="clear" w:color="auto" w:fill="auto"/>
            <w:vAlign w:val="bottom"/>
          </w:tcPr>
          <w:p w:rsidR="00B40B0E" w:rsidRDefault="00B40B0E">
            <w:pPr>
              <w:snapToGrid w:val="0"/>
              <w:rPr>
                <w:rFonts w:ascii="Times New Roman" w:hAnsi="Times New Roman"/>
                <w:szCs w:val="24"/>
              </w:rPr>
            </w:pPr>
          </w:p>
        </w:tc>
        <w:tc>
          <w:tcPr>
            <w:tcW w:w="399" w:type="dxa"/>
            <w:shd w:val="clear" w:color="auto" w:fill="auto"/>
            <w:vAlign w:val="bottom"/>
          </w:tcPr>
          <w:p w:rsidR="00B40B0E" w:rsidRDefault="00B40B0E">
            <w:pPr>
              <w:snapToGrid w:val="0"/>
              <w:rPr>
                <w:rFonts w:ascii="Times New Roman" w:hAnsi="Times New Roman"/>
                <w:szCs w:val="24"/>
              </w:rPr>
            </w:pPr>
          </w:p>
        </w:tc>
        <w:tc>
          <w:tcPr>
            <w:tcW w:w="20" w:type="dxa"/>
            <w:shd w:val="clear" w:color="auto" w:fill="auto"/>
          </w:tcPr>
          <w:p w:rsidR="00B40B0E" w:rsidRDefault="00B40B0E"/>
        </w:tc>
      </w:tr>
      <w:tr w:rsidR="00B40B0E" w:rsidTr="00A66F78">
        <w:trPr>
          <w:cantSplit/>
          <w:trHeight w:val="269"/>
        </w:trPr>
        <w:tc>
          <w:tcPr>
            <w:tcW w:w="332" w:type="dxa"/>
            <w:vMerge w:val="restart"/>
            <w:tcBorders>
              <w:top w:val="single" w:sz="4" w:space="0" w:color="000000"/>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 позиции</w:t>
            </w:r>
          </w:p>
        </w:tc>
        <w:tc>
          <w:tcPr>
            <w:tcW w:w="3583" w:type="dxa"/>
            <w:gridSpan w:val="5"/>
            <w:tcBorders>
              <w:top w:val="single" w:sz="4" w:space="0" w:color="000000"/>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Наименование работ/услуг </w:t>
            </w:r>
          </w:p>
        </w:tc>
        <w:tc>
          <w:tcPr>
            <w:tcW w:w="1299" w:type="dxa"/>
            <w:gridSpan w:val="4"/>
            <w:vMerge w:val="restart"/>
            <w:tcBorders>
              <w:top w:val="single" w:sz="4" w:space="0" w:color="000000"/>
              <w:left w:val="single" w:sz="4" w:space="0" w:color="000000"/>
            </w:tcBorders>
            <w:shd w:val="clear" w:color="auto" w:fill="auto"/>
            <w:vAlign w:val="center"/>
          </w:tcPr>
          <w:p w:rsidR="00B40B0E" w:rsidRDefault="00B40B0E">
            <w:pPr>
              <w:snapToGrid w:val="0"/>
              <w:jc w:val="center"/>
              <w:rPr>
                <w:rFonts w:ascii="Times New Roman" w:hAnsi="Times New Roman"/>
                <w:szCs w:val="24"/>
              </w:rPr>
            </w:pPr>
          </w:p>
          <w:p w:rsidR="00B40B0E" w:rsidRDefault="00B96158">
            <w:pPr>
              <w:jc w:val="center"/>
              <w:rPr>
                <w:rFonts w:ascii="Times New Roman" w:hAnsi="Times New Roman"/>
                <w:szCs w:val="24"/>
              </w:rPr>
            </w:pPr>
            <w:r>
              <w:rPr>
                <w:rFonts w:ascii="Times New Roman" w:hAnsi="Times New Roman"/>
                <w:szCs w:val="24"/>
              </w:rPr>
              <w:t>Заказчик</w:t>
            </w:r>
          </w:p>
        </w:tc>
        <w:tc>
          <w:tcPr>
            <w:tcW w:w="1383" w:type="dxa"/>
            <w:gridSpan w:val="2"/>
            <w:vMerge w:val="restart"/>
            <w:tcBorders>
              <w:top w:val="single" w:sz="4" w:space="0" w:color="000000"/>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proofErr w:type="spellStart"/>
            <w:r>
              <w:rPr>
                <w:rFonts w:ascii="Times New Roman" w:hAnsi="Times New Roman"/>
                <w:szCs w:val="24"/>
              </w:rPr>
              <w:t>Грузо</w:t>
            </w:r>
            <w:proofErr w:type="spellEnd"/>
            <w:r>
              <w:rPr>
                <w:rFonts w:ascii="Times New Roman" w:hAnsi="Times New Roman"/>
                <w:szCs w:val="24"/>
              </w:rPr>
              <w:t>-</w:t>
            </w:r>
          </w:p>
          <w:p w:rsidR="00B40B0E" w:rsidRDefault="00B96158">
            <w:pPr>
              <w:jc w:val="center"/>
              <w:rPr>
                <w:rFonts w:ascii="Times New Roman" w:hAnsi="Times New Roman"/>
                <w:szCs w:val="24"/>
              </w:rPr>
            </w:pPr>
            <w:r>
              <w:rPr>
                <w:rFonts w:ascii="Times New Roman" w:hAnsi="Times New Roman"/>
                <w:szCs w:val="24"/>
              </w:rPr>
              <w:t>получатель</w:t>
            </w:r>
          </w:p>
        </w:tc>
        <w:tc>
          <w:tcPr>
            <w:tcW w:w="1004" w:type="dxa"/>
            <w:gridSpan w:val="2"/>
            <w:vMerge w:val="restart"/>
            <w:tcBorders>
              <w:top w:val="single" w:sz="4" w:space="0" w:color="000000"/>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Базис</w:t>
            </w:r>
          </w:p>
          <w:p w:rsidR="00B40B0E" w:rsidRDefault="00B96158">
            <w:pPr>
              <w:jc w:val="center"/>
              <w:rPr>
                <w:rFonts w:ascii="Times New Roman" w:hAnsi="Times New Roman"/>
                <w:szCs w:val="24"/>
              </w:rPr>
            </w:pPr>
            <w:r>
              <w:rPr>
                <w:rFonts w:ascii="Times New Roman" w:hAnsi="Times New Roman"/>
                <w:szCs w:val="24"/>
              </w:rPr>
              <w:t>постав</w:t>
            </w:r>
          </w:p>
          <w:p w:rsidR="00B40B0E" w:rsidRDefault="00B96158">
            <w:pPr>
              <w:jc w:val="center"/>
              <w:rPr>
                <w:rFonts w:ascii="Times New Roman" w:hAnsi="Times New Roman"/>
                <w:szCs w:val="24"/>
              </w:rPr>
            </w:pPr>
            <w:proofErr w:type="spellStart"/>
            <w:r>
              <w:rPr>
                <w:rFonts w:ascii="Times New Roman" w:hAnsi="Times New Roman"/>
                <w:szCs w:val="24"/>
              </w:rPr>
              <w:t>ки</w:t>
            </w:r>
            <w:proofErr w:type="spellEnd"/>
          </w:p>
        </w:tc>
        <w:tc>
          <w:tcPr>
            <w:tcW w:w="850" w:type="dxa"/>
            <w:gridSpan w:val="2"/>
            <w:vMerge w:val="restart"/>
            <w:tcBorders>
              <w:top w:val="single" w:sz="4" w:space="0" w:color="000000"/>
              <w:left w:val="single" w:sz="4" w:space="0" w:color="000000"/>
              <w:bottom w:val="single" w:sz="4" w:space="0" w:color="000000"/>
            </w:tcBorders>
            <w:shd w:val="clear" w:color="auto" w:fill="auto"/>
            <w:textDirection w:val="btLr"/>
            <w:vAlign w:val="center"/>
          </w:tcPr>
          <w:p w:rsidR="00B40B0E" w:rsidRDefault="00B96158">
            <w:pPr>
              <w:ind w:left="113" w:right="113"/>
              <w:jc w:val="center"/>
              <w:rPr>
                <w:rFonts w:ascii="Times New Roman" w:hAnsi="Times New Roman"/>
                <w:szCs w:val="24"/>
              </w:rPr>
            </w:pPr>
            <w:r>
              <w:rPr>
                <w:rFonts w:ascii="Times New Roman" w:hAnsi="Times New Roman"/>
                <w:szCs w:val="24"/>
              </w:rPr>
              <w:t xml:space="preserve">Плановая цена за ед. продукции, </w:t>
            </w:r>
          </w:p>
          <w:p w:rsidR="00B40B0E" w:rsidRDefault="00B96158">
            <w:pPr>
              <w:ind w:left="113" w:right="113"/>
              <w:jc w:val="center"/>
              <w:rPr>
                <w:rFonts w:ascii="Times New Roman" w:hAnsi="Times New Roman"/>
                <w:szCs w:val="24"/>
              </w:rPr>
            </w:pPr>
            <w:r>
              <w:rPr>
                <w:rFonts w:ascii="Times New Roman" w:hAnsi="Times New Roman"/>
                <w:szCs w:val="24"/>
              </w:rPr>
              <w:t>руб. (без НДС)</w:t>
            </w:r>
          </w:p>
        </w:tc>
        <w:tc>
          <w:tcPr>
            <w:tcW w:w="703" w:type="dxa"/>
            <w:gridSpan w:val="2"/>
            <w:vMerge w:val="restart"/>
            <w:tcBorders>
              <w:top w:val="single" w:sz="4" w:space="0" w:color="000000"/>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Количество к поставке</w:t>
            </w:r>
          </w:p>
        </w:tc>
        <w:tc>
          <w:tcPr>
            <w:tcW w:w="5934" w:type="dxa"/>
            <w:gridSpan w:val="23"/>
            <w:tcBorders>
              <w:top w:val="single" w:sz="4" w:space="0" w:color="000000"/>
              <w:left w:val="single" w:sz="4" w:space="0" w:color="000000"/>
              <w:bottom w:val="single" w:sz="4" w:space="0" w:color="000000"/>
            </w:tcBorders>
            <w:shd w:val="clear" w:color="auto" w:fill="auto"/>
            <w:vAlign w:val="center"/>
          </w:tcPr>
          <w:p w:rsidR="00B40B0E" w:rsidRDefault="00B96158" w:rsidP="008703CE">
            <w:pPr>
              <w:jc w:val="center"/>
              <w:rPr>
                <w:rFonts w:ascii="Times New Roman" w:hAnsi="Times New Roman"/>
                <w:szCs w:val="24"/>
              </w:rPr>
            </w:pPr>
            <w:r>
              <w:rPr>
                <w:rFonts w:ascii="Times New Roman" w:hAnsi="Times New Roman"/>
                <w:szCs w:val="24"/>
              </w:rPr>
              <w:t>График выполнения работ/услуг в 202</w:t>
            </w:r>
            <w:r w:rsidR="008703CE">
              <w:rPr>
                <w:rFonts w:ascii="Times New Roman" w:hAnsi="Times New Roman"/>
                <w:szCs w:val="24"/>
              </w:rPr>
              <w:t>2</w:t>
            </w:r>
            <w:r>
              <w:rPr>
                <w:rFonts w:ascii="Times New Roman" w:hAnsi="Times New Roman"/>
                <w:szCs w:val="24"/>
              </w:rPr>
              <w:t xml:space="preserve"> году</w:t>
            </w:r>
          </w:p>
        </w:tc>
        <w:tc>
          <w:tcPr>
            <w:tcW w:w="798" w:type="dxa"/>
            <w:gridSpan w:val="4"/>
            <w:tcBorders>
              <w:left w:val="single" w:sz="4" w:space="0" w:color="000000"/>
            </w:tcBorders>
            <w:shd w:val="clear" w:color="auto" w:fill="auto"/>
          </w:tcPr>
          <w:p w:rsidR="00B40B0E" w:rsidRDefault="00B40B0E">
            <w:pPr>
              <w:snapToGrid w:val="0"/>
              <w:rPr>
                <w:rFonts w:ascii="Times New Roman" w:hAnsi="Times New Roman"/>
                <w:szCs w:val="24"/>
              </w:rPr>
            </w:pPr>
          </w:p>
        </w:tc>
      </w:tr>
      <w:tr w:rsidR="00A66F78" w:rsidTr="00A66F78">
        <w:trPr>
          <w:cantSplit/>
          <w:trHeight w:val="1138"/>
        </w:trPr>
        <w:tc>
          <w:tcPr>
            <w:tcW w:w="332" w:type="dxa"/>
            <w:vMerge/>
            <w:tcBorders>
              <w:top w:val="single" w:sz="4" w:space="0" w:color="000000"/>
              <w:left w:val="single" w:sz="4" w:space="0" w:color="000000"/>
              <w:bottom w:val="single" w:sz="4" w:space="0" w:color="000000"/>
            </w:tcBorders>
            <w:shd w:val="clear" w:color="auto" w:fill="auto"/>
            <w:textDirection w:val="btLr"/>
            <w:vAlign w:val="center"/>
          </w:tcPr>
          <w:p w:rsidR="00B40B0E" w:rsidRDefault="00B40B0E">
            <w:pPr>
              <w:snapToGrid w:val="0"/>
              <w:rPr>
                <w:rFonts w:ascii="Times New Roman" w:hAnsi="Times New Roman"/>
                <w:szCs w:val="24"/>
              </w:rPr>
            </w:pPr>
          </w:p>
        </w:tc>
        <w:tc>
          <w:tcPr>
            <w:tcW w:w="344" w:type="dxa"/>
            <w:gridSpan w:val="2"/>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Код</w:t>
            </w:r>
          </w:p>
        </w:tc>
        <w:tc>
          <w:tcPr>
            <w:tcW w:w="1941"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Наименование</w:t>
            </w:r>
          </w:p>
        </w:tc>
        <w:tc>
          <w:tcPr>
            <w:tcW w:w="731"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ГО</w:t>
            </w:r>
          </w:p>
          <w:p w:rsidR="00B40B0E" w:rsidRDefault="00B96158">
            <w:pPr>
              <w:jc w:val="center"/>
              <w:rPr>
                <w:rFonts w:ascii="Times New Roman" w:hAnsi="Times New Roman"/>
                <w:szCs w:val="24"/>
              </w:rPr>
            </w:pPr>
            <w:r>
              <w:rPr>
                <w:rFonts w:ascii="Times New Roman" w:hAnsi="Times New Roman"/>
                <w:szCs w:val="24"/>
              </w:rPr>
              <w:t>СТ</w:t>
            </w:r>
          </w:p>
        </w:tc>
        <w:tc>
          <w:tcPr>
            <w:tcW w:w="567"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ЕИ</w:t>
            </w:r>
          </w:p>
        </w:tc>
        <w:tc>
          <w:tcPr>
            <w:tcW w:w="1299" w:type="dxa"/>
            <w:gridSpan w:val="4"/>
            <w:vMerge/>
            <w:tcBorders>
              <w:top w:val="single" w:sz="4" w:space="0" w:color="000000"/>
              <w:left w:val="single" w:sz="4" w:space="0" w:color="000000"/>
            </w:tcBorders>
            <w:shd w:val="clear" w:color="auto" w:fill="auto"/>
            <w:vAlign w:val="center"/>
          </w:tcPr>
          <w:p w:rsidR="00B40B0E" w:rsidRDefault="00B40B0E">
            <w:pPr>
              <w:snapToGrid w:val="0"/>
              <w:rPr>
                <w:rFonts w:ascii="Times New Roman" w:hAnsi="Times New Roman"/>
                <w:szCs w:val="24"/>
              </w:rPr>
            </w:pPr>
          </w:p>
        </w:tc>
        <w:tc>
          <w:tcPr>
            <w:tcW w:w="1383" w:type="dxa"/>
            <w:gridSpan w:val="2"/>
            <w:vMerge/>
            <w:tcBorders>
              <w:top w:val="single" w:sz="4" w:space="0" w:color="000000"/>
              <w:left w:val="single" w:sz="4" w:space="0" w:color="000000"/>
              <w:bottom w:val="single" w:sz="4" w:space="0" w:color="000000"/>
            </w:tcBorders>
            <w:shd w:val="clear" w:color="auto" w:fill="auto"/>
            <w:vAlign w:val="center"/>
          </w:tcPr>
          <w:p w:rsidR="00B40B0E" w:rsidRDefault="00B40B0E">
            <w:pPr>
              <w:snapToGrid w:val="0"/>
              <w:rPr>
                <w:rFonts w:ascii="Times New Roman" w:hAnsi="Times New Roman"/>
                <w:szCs w:val="24"/>
              </w:rPr>
            </w:pPr>
          </w:p>
        </w:tc>
        <w:tc>
          <w:tcPr>
            <w:tcW w:w="1004" w:type="dxa"/>
            <w:gridSpan w:val="2"/>
            <w:vMerge/>
            <w:tcBorders>
              <w:top w:val="single" w:sz="4" w:space="0" w:color="000000"/>
              <w:left w:val="single" w:sz="4" w:space="0" w:color="000000"/>
              <w:bottom w:val="single" w:sz="4" w:space="0" w:color="000000"/>
            </w:tcBorders>
            <w:shd w:val="clear" w:color="auto" w:fill="auto"/>
            <w:vAlign w:val="center"/>
          </w:tcPr>
          <w:p w:rsidR="00B40B0E" w:rsidRDefault="00B40B0E">
            <w:pPr>
              <w:snapToGrid w:val="0"/>
              <w:rPr>
                <w:rFonts w:ascii="Times New Roman" w:hAnsi="Times New Roman"/>
                <w:szCs w:val="24"/>
              </w:rPr>
            </w:pPr>
          </w:p>
        </w:tc>
        <w:tc>
          <w:tcPr>
            <w:tcW w:w="850" w:type="dxa"/>
            <w:gridSpan w:val="2"/>
            <w:vMerge/>
            <w:tcBorders>
              <w:top w:val="single" w:sz="4" w:space="0" w:color="000000"/>
              <w:left w:val="single" w:sz="4" w:space="0" w:color="000000"/>
              <w:bottom w:val="single" w:sz="4" w:space="0" w:color="000000"/>
            </w:tcBorders>
            <w:shd w:val="clear" w:color="auto" w:fill="auto"/>
            <w:textDirection w:val="btLr"/>
            <w:vAlign w:val="center"/>
          </w:tcPr>
          <w:p w:rsidR="00B40B0E" w:rsidRDefault="00B40B0E">
            <w:pPr>
              <w:snapToGrid w:val="0"/>
              <w:rPr>
                <w:rFonts w:ascii="Times New Roman" w:hAnsi="Times New Roman"/>
                <w:szCs w:val="24"/>
              </w:rPr>
            </w:pPr>
          </w:p>
        </w:tc>
        <w:tc>
          <w:tcPr>
            <w:tcW w:w="703" w:type="dxa"/>
            <w:gridSpan w:val="2"/>
            <w:vMerge/>
            <w:tcBorders>
              <w:top w:val="single" w:sz="4" w:space="0" w:color="000000"/>
              <w:left w:val="single" w:sz="4" w:space="0" w:color="000000"/>
              <w:bottom w:val="single" w:sz="4" w:space="0" w:color="000000"/>
            </w:tcBorders>
            <w:shd w:val="clear" w:color="auto" w:fill="auto"/>
            <w:textDirection w:val="btLr"/>
            <w:vAlign w:val="center"/>
          </w:tcPr>
          <w:p w:rsidR="00B40B0E" w:rsidRDefault="00B40B0E">
            <w:pPr>
              <w:snapToGrid w:val="0"/>
              <w:rPr>
                <w:rFonts w:ascii="Times New Roman" w:hAnsi="Times New Roman"/>
                <w:szCs w:val="24"/>
              </w:rPr>
            </w:pPr>
          </w:p>
        </w:tc>
        <w:tc>
          <w:tcPr>
            <w:tcW w:w="524" w:type="dxa"/>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Январь</w:t>
            </w:r>
          </w:p>
        </w:tc>
        <w:tc>
          <w:tcPr>
            <w:tcW w:w="488" w:type="dxa"/>
            <w:gridSpan w:val="2"/>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Февраль</w:t>
            </w:r>
          </w:p>
        </w:tc>
        <w:tc>
          <w:tcPr>
            <w:tcW w:w="488" w:type="dxa"/>
            <w:gridSpan w:val="2"/>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Март</w:t>
            </w:r>
          </w:p>
        </w:tc>
        <w:tc>
          <w:tcPr>
            <w:tcW w:w="488" w:type="dxa"/>
            <w:gridSpan w:val="3"/>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Апрель</w:t>
            </w:r>
          </w:p>
        </w:tc>
        <w:tc>
          <w:tcPr>
            <w:tcW w:w="488" w:type="dxa"/>
            <w:gridSpan w:val="2"/>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Май</w:t>
            </w:r>
          </w:p>
        </w:tc>
        <w:tc>
          <w:tcPr>
            <w:tcW w:w="490" w:type="dxa"/>
            <w:gridSpan w:val="2"/>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Июнь</w:t>
            </w:r>
          </w:p>
        </w:tc>
        <w:tc>
          <w:tcPr>
            <w:tcW w:w="487" w:type="dxa"/>
            <w:gridSpan w:val="3"/>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Июль</w:t>
            </w:r>
          </w:p>
        </w:tc>
        <w:tc>
          <w:tcPr>
            <w:tcW w:w="490" w:type="dxa"/>
            <w:gridSpan w:val="2"/>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Август</w:t>
            </w:r>
          </w:p>
        </w:tc>
        <w:tc>
          <w:tcPr>
            <w:tcW w:w="488" w:type="dxa"/>
            <w:gridSpan w:val="2"/>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Сентябрь</w:t>
            </w:r>
          </w:p>
        </w:tc>
        <w:tc>
          <w:tcPr>
            <w:tcW w:w="514" w:type="dxa"/>
            <w:gridSpan w:val="2"/>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Октябрь</w:t>
            </w:r>
          </w:p>
        </w:tc>
        <w:tc>
          <w:tcPr>
            <w:tcW w:w="489" w:type="dxa"/>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Ноябрь</w:t>
            </w:r>
          </w:p>
        </w:tc>
        <w:tc>
          <w:tcPr>
            <w:tcW w:w="500" w:type="dxa"/>
            <w:tcBorders>
              <w:left w:val="single" w:sz="4" w:space="0" w:color="000000"/>
              <w:bottom w:val="single" w:sz="4" w:space="0" w:color="000000"/>
            </w:tcBorders>
            <w:shd w:val="clear" w:color="auto" w:fill="auto"/>
            <w:textDirection w:val="btLr"/>
            <w:vAlign w:val="center"/>
          </w:tcPr>
          <w:p w:rsidR="00B40B0E" w:rsidRDefault="00B96158">
            <w:pPr>
              <w:jc w:val="center"/>
              <w:rPr>
                <w:rFonts w:ascii="Times New Roman" w:hAnsi="Times New Roman"/>
                <w:szCs w:val="24"/>
              </w:rPr>
            </w:pPr>
            <w:r>
              <w:rPr>
                <w:rFonts w:ascii="Times New Roman" w:hAnsi="Times New Roman"/>
                <w:szCs w:val="24"/>
              </w:rPr>
              <w:t>Декабрь</w:t>
            </w:r>
          </w:p>
        </w:tc>
        <w:tc>
          <w:tcPr>
            <w:tcW w:w="798" w:type="dxa"/>
            <w:gridSpan w:val="4"/>
            <w:tcBorders>
              <w:left w:val="single" w:sz="4" w:space="0" w:color="000000"/>
            </w:tcBorders>
            <w:shd w:val="clear" w:color="auto" w:fill="auto"/>
          </w:tcPr>
          <w:p w:rsidR="00B40B0E" w:rsidRDefault="00B40B0E">
            <w:pPr>
              <w:snapToGrid w:val="0"/>
              <w:rPr>
                <w:rFonts w:ascii="Times New Roman" w:hAnsi="Times New Roman"/>
                <w:szCs w:val="24"/>
              </w:rPr>
            </w:pPr>
          </w:p>
        </w:tc>
      </w:tr>
      <w:tr w:rsidR="00A66F78" w:rsidTr="00A66F78">
        <w:trPr>
          <w:trHeight w:val="269"/>
        </w:trPr>
        <w:tc>
          <w:tcPr>
            <w:tcW w:w="332" w:type="dxa"/>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w:t>
            </w:r>
          </w:p>
        </w:tc>
        <w:tc>
          <w:tcPr>
            <w:tcW w:w="344"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2</w:t>
            </w:r>
          </w:p>
        </w:tc>
        <w:tc>
          <w:tcPr>
            <w:tcW w:w="1941" w:type="dxa"/>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3</w:t>
            </w:r>
          </w:p>
        </w:tc>
        <w:tc>
          <w:tcPr>
            <w:tcW w:w="731" w:type="dxa"/>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4</w:t>
            </w:r>
          </w:p>
        </w:tc>
        <w:tc>
          <w:tcPr>
            <w:tcW w:w="567" w:type="dxa"/>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5</w:t>
            </w:r>
          </w:p>
        </w:tc>
        <w:tc>
          <w:tcPr>
            <w:tcW w:w="1299" w:type="dxa"/>
            <w:gridSpan w:val="4"/>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6</w:t>
            </w:r>
          </w:p>
        </w:tc>
        <w:tc>
          <w:tcPr>
            <w:tcW w:w="1383"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7</w:t>
            </w:r>
          </w:p>
        </w:tc>
        <w:tc>
          <w:tcPr>
            <w:tcW w:w="1004"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8</w:t>
            </w:r>
          </w:p>
        </w:tc>
        <w:tc>
          <w:tcPr>
            <w:tcW w:w="850"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9</w:t>
            </w:r>
          </w:p>
        </w:tc>
        <w:tc>
          <w:tcPr>
            <w:tcW w:w="703"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10</w:t>
            </w:r>
          </w:p>
        </w:tc>
        <w:tc>
          <w:tcPr>
            <w:tcW w:w="524" w:type="dxa"/>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11</w:t>
            </w:r>
          </w:p>
        </w:tc>
        <w:tc>
          <w:tcPr>
            <w:tcW w:w="488"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12</w:t>
            </w:r>
          </w:p>
        </w:tc>
        <w:tc>
          <w:tcPr>
            <w:tcW w:w="488"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13</w:t>
            </w:r>
          </w:p>
        </w:tc>
        <w:tc>
          <w:tcPr>
            <w:tcW w:w="488" w:type="dxa"/>
            <w:gridSpan w:val="3"/>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14</w:t>
            </w:r>
          </w:p>
        </w:tc>
        <w:tc>
          <w:tcPr>
            <w:tcW w:w="488"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15</w:t>
            </w:r>
          </w:p>
        </w:tc>
        <w:tc>
          <w:tcPr>
            <w:tcW w:w="490"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16</w:t>
            </w:r>
          </w:p>
        </w:tc>
        <w:tc>
          <w:tcPr>
            <w:tcW w:w="487" w:type="dxa"/>
            <w:gridSpan w:val="3"/>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17</w:t>
            </w:r>
          </w:p>
        </w:tc>
        <w:tc>
          <w:tcPr>
            <w:tcW w:w="490"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18</w:t>
            </w:r>
          </w:p>
        </w:tc>
        <w:tc>
          <w:tcPr>
            <w:tcW w:w="488"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19</w:t>
            </w:r>
          </w:p>
        </w:tc>
        <w:tc>
          <w:tcPr>
            <w:tcW w:w="514" w:type="dxa"/>
            <w:gridSpan w:val="2"/>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20</w:t>
            </w:r>
          </w:p>
        </w:tc>
        <w:tc>
          <w:tcPr>
            <w:tcW w:w="489" w:type="dxa"/>
            <w:tcBorders>
              <w:left w:val="single" w:sz="4" w:space="0" w:color="000000"/>
              <w:bottom w:val="single" w:sz="4" w:space="0" w:color="000000"/>
            </w:tcBorders>
            <w:shd w:val="clear" w:color="auto" w:fill="C0C0C0"/>
            <w:vAlign w:val="center"/>
          </w:tcPr>
          <w:p w:rsidR="00B40B0E" w:rsidRDefault="00B96158">
            <w:pPr>
              <w:jc w:val="center"/>
              <w:rPr>
                <w:rFonts w:ascii="Times New Roman" w:hAnsi="Times New Roman"/>
                <w:szCs w:val="24"/>
              </w:rPr>
            </w:pPr>
            <w:r>
              <w:rPr>
                <w:rFonts w:ascii="Times New Roman" w:hAnsi="Times New Roman"/>
                <w:szCs w:val="24"/>
              </w:rPr>
              <w:t>21</w:t>
            </w:r>
          </w:p>
        </w:tc>
        <w:tc>
          <w:tcPr>
            <w:tcW w:w="500"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22</w:t>
            </w:r>
          </w:p>
        </w:tc>
        <w:tc>
          <w:tcPr>
            <w:tcW w:w="798" w:type="dxa"/>
            <w:gridSpan w:val="4"/>
            <w:tcBorders>
              <w:left w:val="single" w:sz="4" w:space="0" w:color="000000"/>
            </w:tcBorders>
            <w:shd w:val="clear" w:color="auto" w:fill="auto"/>
          </w:tcPr>
          <w:p w:rsidR="00B40B0E" w:rsidRDefault="00B40B0E">
            <w:pPr>
              <w:snapToGrid w:val="0"/>
              <w:rPr>
                <w:rFonts w:ascii="Times New Roman" w:hAnsi="Times New Roman"/>
                <w:szCs w:val="24"/>
              </w:rPr>
            </w:pPr>
          </w:p>
        </w:tc>
      </w:tr>
      <w:tr w:rsidR="00A66F78" w:rsidTr="00A66F78">
        <w:trPr>
          <w:trHeight w:val="423"/>
        </w:trPr>
        <w:tc>
          <w:tcPr>
            <w:tcW w:w="332"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1</w:t>
            </w:r>
          </w:p>
        </w:tc>
        <w:tc>
          <w:tcPr>
            <w:tcW w:w="344" w:type="dxa"/>
            <w:gridSpan w:val="2"/>
            <w:tcBorders>
              <w:left w:val="single" w:sz="4" w:space="0" w:color="000000"/>
              <w:bottom w:val="single" w:sz="4" w:space="0" w:color="000000"/>
            </w:tcBorders>
            <w:shd w:val="clear" w:color="auto" w:fill="auto"/>
            <w:vAlign w:val="center"/>
          </w:tcPr>
          <w:p w:rsidR="00B40B0E" w:rsidRDefault="00B40B0E">
            <w:pPr>
              <w:snapToGrid w:val="0"/>
              <w:jc w:val="center"/>
              <w:rPr>
                <w:rFonts w:ascii="Times New Roman" w:hAnsi="Times New Roman"/>
                <w:szCs w:val="24"/>
              </w:rPr>
            </w:pPr>
          </w:p>
        </w:tc>
        <w:tc>
          <w:tcPr>
            <w:tcW w:w="1941"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Проведение профессиональной оценки рисков</w:t>
            </w:r>
          </w:p>
        </w:tc>
        <w:tc>
          <w:tcPr>
            <w:tcW w:w="731" w:type="dxa"/>
            <w:tcBorders>
              <w:left w:val="single" w:sz="4" w:space="0" w:color="000000"/>
              <w:bottom w:val="single" w:sz="4" w:space="0" w:color="000000"/>
            </w:tcBorders>
            <w:shd w:val="clear" w:color="auto" w:fill="auto"/>
            <w:vAlign w:val="center"/>
          </w:tcPr>
          <w:p w:rsidR="00B40B0E" w:rsidRDefault="00B40B0E">
            <w:pPr>
              <w:snapToGrid w:val="0"/>
              <w:jc w:val="center"/>
              <w:rPr>
                <w:rFonts w:ascii="Times New Roman" w:hAnsi="Times New Roman"/>
                <w:szCs w:val="24"/>
              </w:rPr>
            </w:pPr>
          </w:p>
        </w:tc>
        <w:tc>
          <w:tcPr>
            <w:tcW w:w="567"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proofErr w:type="spellStart"/>
            <w:r>
              <w:rPr>
                <w:rFonts w:ascii="Times New Roman" w:hAnsi="Times New Roman"/>
                <w:szCs w:val="24"/>
              </w:rPr>
              <w:t>р.м</w:t>
            </w:r>
            <w:proofErr w:type="spellEnd"/>
            <w:r>
              <w:rPr>
                <w:rFonts w:ascii="Times New Roman" w:hAnsi="Times New Roman"/>
                <w:szCs w:val="24"/>
              </w:rPr>
              <w:t>.</w:t>
            </w:r>
          </w:p>
        </w:tc>
        <w:tc>
          <w:tcPr>
            <w:tcW w:w="1299" w:type="dxa"/>
            <w:gridSpan w:val="4"/>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 xml:space="preserve">ООО </w:t>
            </w:r>
          </w:p>
          <w:p w:rsidR="00B40B0E" w:rsidRDefault="00B96158">
            <w:pPr>
              <w:jc w:val="center"/>
              <w:rPr>
                <w:rFonts w:ascii="Times New Roman" w:hAnsi="Times New Roman"/>
                <w:szCs w:val="24"/>
              </w:rPr>
            </w:pPr>
            <w:r>
              <w:rPr>
                <w:rFonts w:ascii="Times New Roman" w:hAnsi="Times New Roman"/>
                <w:szCs w:val="24"/>
              </w:rPr>
              <w:t xml:space="preserve">«Самарские коммунальные системы» </w:t>
            </w:r>
          </w:p>
        </w:tc>
        <w:tc>
          <w:tcPr>
            <w:tcW w:w="1383" w:type="dxa"/>
            <w:gridSpan w:val="2"/>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 xml:space="preserve">ООО </w:t>
            </w:r>
          </w:p>
          <w:p w:rsidR="00B40B0E" w:rsidRDefault="00B96158">
            <w:pPr>
              <w:jc w:val="center"/>
              <w:rPr>
                <w:rFonts w:ascii="Times New Roman" w:hAnsi="Times New Roman"/>
                <w:szCs w:val="24"/>
              </w:rPr>
            </w:pPr>
            <w:r>
              <w:rPr>
                <w:rFonts w:ascii="Times New Roman" w:hAnsi="Times New Roman"/>
                <w:szCs w:val="24"/>
              </w:rPr>
              <w:t>«Самарские коммунальные системы»</w:t>
            </w:r>
          </w:p>
        </w:tc>
        <w:tc>
          <w:tcPr>
            <w:tcW w:w="1004" w:type="dxa"/>
            <w:gridSpan w:val="2"/>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г. Самара</w:t>
            </w:r>
          </w:p>
        </w:tc>
        <w:tc>
          <w:tcPr>
            <w:tcW w:w="850" w:type="dxa"/>
            <w:gridSpan w:val="2"/>
            <w:tcBorders>
              <w:left w:val="single" w:sz="4" w:space="0" w:color="000000"/>
              <w:bottom w:val="single" w:sz="4" w:space="0" w:color="000000"/>
            </w:tcBorders>
            <w:shd w:val="clear" w:color="auto" w:fill="auto"/>
            <w:vAlign w:val="center"/>
          </w:tcPr>
          <w:p w:rsidR="00B40B0E" w:rsidRDefault="00B40B0E">
            <w:pPr>
              <w:snapToGrid w:val="0"/>
              <w:jc w:val="center"/>
              <w:rPr>
                <w:rFonts w:ascii="Times New Roman" w:hAnsi="Times New Roman"/>
                <w:szCs w:val="24"/>
              </w:rPr>
            </w:pPr>
          </w:p>
        </w:tc>
        <w:tc>
          <w:tcPr>
            <w:tcW w:w="703" w:type="dxa"/>
            <w:gridSpan w:val="2"/>
            <w:tcBorders>
              <w:left w:val="single" w:sz="4" w:space="0" w:color="000000"/>
              <w:bottom w:val="single" w:sz="4" w:space="0" w:color="000000"/>
            </w:tcBorders>
            <w:shd w:val="clear" w:color="auto" w:fill="auto"/>
            <w:vAlign w:val="center"/>
          </w:tcPr>
          <w:p w:rsidR="00B40B0E" w:rsidRDefault="00B40B0E">
            <w:pPr>
              <w:snapToGrid w:val="0"/>
              <w:jc w:val="center"/>
              <w:rPr>
                <w:rFonts w:ascii="Times New Roman" w:hAnsi="Times New Roman"/>
                <w:szCs w:val="24"/>
              </w:rPr>
            </w:pPr>
          </w:p>
        </w:tc>
        <w:tc>
          <w:tcPr>
            <w:tcW w:w="524"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w:t>
            </w:r>
          </w:p>
        </w:tc>
        <w:tc>
          <w:tcPr>
            <w:tcW w:w="488" w:type="dxa"/>
            <w:gridSpan w:val="2"/>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w:t>
            </w:r>
          </w:p>
        </w:tc>
        <w:tc>
          <w:tcPr>
            <w:tcW w:w="488" w:type="dxa"/>
            <w:gridSpan w:val="2"/>
            <w:tcBorders>
              <w:left w:val="single" w:sz="4" w:space="0" w:color="000000"/>
              <w:bottom w:val="single" w:sz="4" w:space="0" w:color="000000"/>
            </w:tcBorders>
            <w:shd w:val="clear" w:color="auto" w:fill="auto"/>
            <w:vAlign w:val="center"/>
          </w:tcPr>
          <w:p w:rsidR="00B40B0E" w:rsidRDefault="00B96158">
            <w:pPr>
              <w:snapToGrid w:val="0"/>
              <w:jc w:val="center"/>
              <w:rPr>
                <w:rFonts w:ascii="Times New Roman" w:hAnsi="Times New Roman"/>
                <w:szCs w:val="24"/>
              </w:rPr>
            </w:pPr>
            <w:r>
              <w:rPr>
                <w:rFonts w:ascii="Times New Roman" w:hAnsi="Times New Roman"/>
                <w:szCs w:val="24"/>
              </w:rPr>
              <w:t>-</w:t>
            </w:r>
          </w:p>
        </w:tc>
        <w:tc>
          <w:tcPr>
            <w:tcW w:w="488" w:type="dxa"/>
            <w:gridSpan w:val="3"/>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w:t>
            </w:r>
          </w:p>
        </w:tc>
        <w:tc>
          <w:tcPr>
            <w:tcW w:w="488" w:type="dxa"/>
            <w:gridSpan w:val="2"/>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w:t>
            </w:r>
          </w:p>
        </w:tc>
        <w:tc>
          <w:tcPr>
            <w:tcW w:w="490" w:type="dxa"/>
            <w:gridSpan w:val="2"/>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w:t>
            </w:r>
          </w:p>
        </w:tc>
        <w:tc>
          <w:tcPr>
            <w:tcW w:w="487" w:type="dxa"/>
            <w:gridSpan w:val="3"/>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w:t>
            </w:r>
          </w:p>
        </w:tc>
        <w:tc>
          <w:tcPr>
            <w:tcW w:w="490" w:type="dxa"/>
            <w:gridSpan w:val="2"/>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w:t>
            </w:r>
          </w:p>
        </w:tc>
        <w:tc>
          <w:tcPr>
            <w:tcW w:w="488" w:type="dxa"/>
            <w:gridSpan w:val="2"/>
            <w:tcBorders>
              <w:left w:val="single" w:sz="4" w:space="0" w:color="000000"/>
              <w:bottom w:val="single" w:sz="4" w:space="0" w:color="000000"/>
            </w:tcBorders>
            <w:shd w:val="clear" w:color="auto" w:fill="auto"/>
            <w:vAlign w:val="center"/>
          </w:tcPr>
          <w:p w:rsidR="00B40B0E" w:rsidRDefault="00B40B0E">
            <w:pPr>
              <w:snapToGrid w:val="0"/>
              <w:jc w:val="center"/>
              <w:rPr>
                <w:rFonts w:ascii="Times New Roman" w:hAnsi="Times New Roman"/>
                <w:szCs w:val="24"/>
              </w:rPr>
            </w:pPr>
          </w:p>
        </w:tc>
        <w:tc>
          <w:tcPr>
            <w:tcW w:w="514" w:type="dxa"/>
            <w:gridSpan w:val="2"/>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w:t>
            </w:r>
          </w:p>
        </w:tc>
        <w:tc>
          <w:tcPr>
            <w:tcW w:w="489" w:type="dxa"/>
            <w:tcBorders>
              <w:left w:val="single" w:sz="4" w:space="0" w:color="000000"/>
              <w:bottom w:val="single" w:sz="4" w:space="0" w:color="000000"/>
            </w:tcBorders>
            <w:shd w:val="clear" w:color="auto" w:fill="auto"/>
            <w:vAlign w:val="center"/>
          </w:tcPr>
          <w:p w:rsidR="00B40B0E" w:rsidRDefault="00B40B0E">
            <w:pPr>
              <w:snapToGrid w:val="0"/>
              <w:jc w:val="center"/>
              <w:rPr>
                <w:rFonts w:ascii="Times New Roman" w:hAnsi="Times New Roman"/>
                <w:szCs w:val="24"/>
              </w:rPr>
            </w:pPr>
          </w:p>
        </w:tc>
        <w:tc>
          <w:tcPr>
            <w:tcW w:w="500"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w:t>
            </w:r>
          </w:p>
        </w:tc>
        <w:tc>
          <w:tcPr>
            <w:tcW w:w="798" w:type="dxa"/>
            <w:gridSpan w:val="4"/>
            <w:tcBorders>
              <w:left w:val="single" w:sz="4" w:space="0" w:color="000000"/>
            </w:tcBorders>
            <w:shd w:val="clear" w:color="auto" w:fill="auto"/>
          </w:tcPr>
          <w:p w:rsidR="00B40B0E" w:rsidRDefault="00B40B0E">
            <w:pPr>
              <w:snapToGrid w:val="0"/>
              <w:rPr>
                <w:rFonts w:ascii="Times New Roman" w:hAnsi="Times New Roman"/>
                <w:szCs w:val="24"/>
              </w:rPr>
            </w:pPr>
          </w:p>
        </w:tc>
      </w:tr>
      <w:tr w:rsidR="00A66F78" w:rsidTr="00A66F78">
        <w:trPr>
          <w:trHeight w:val="423"/>
        </w:trPr>
        <w:tc>
          <w:tcPr>
            <w:tcW w:w="332" w:type="dxa"/>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 </w:t>
            </w:r>
          </w:p>
        </w:tc>
        <w:tc>
          <w:tcPr>
            <w:tcW w:w="344" w:type="dxa"/>
            <w:gridSpan w:val="2"/>
            <w:tcBorders>
              <w:left w:val="single" w:sz="4" w:space="0" w:color="000000"/>
              <w:bottom w:val="single" w:sz="4" w:space="0" w:color="000000"/>
            </w:tcBorders>
            <w:shd w:val="clear" w:color="auto" w:fill="auto"/>
            <w:vAlign w:val="bottom"/>
          </w:tcPr>
          <w:p w:rsidR="00B40B0E" w:rsidRDefault="00B96158">
            <w:pPr>
              <w:jc w:val="center"/>
              <w:rPr>
                <w:rFonts w:ascii="Times New Roman" w:hAnsi="Times New Roman"/>
                <w:szCs w:val="24"/>
              </w:rPr>
            </w:pPr>
            <w:r>
              <w:rPr>
                <w:rFonts w:ascii="Times New Roman" w:hAnsi="Times New Roman"/>
                <w:szCs w:val="24"/>
              </w:rPr>
              <w:t> </w:t>
            </w:r>
          </w:p>
        </w:tc>
        <w:tc>
          <w:tcPr>
            <w:tcW w:w="1941" w:type="dxa"/>
            <w:tcBorders>
              <w:left w:val="single" w:sz="4" w:space="0" w:color="000000"/>
              <w:bottom w:val="single" w:sz="4" w:space="0" w:color="000000"/>
            </w:tcBorders>
            <w:shd w:val="clear" w:color="auto" w:fill="auto"/>
            <w:vAlign w:val="bottom"/>
          </w:tcPr>
          <w:p w:rsidR="00B40B0E" w:rsidRDefault="00B96158">
            <w:pPr>
              <w:rPr>
                <w:rFonts w:ascii="Times New Roman" w:hAnsi="Times New Roman"/>
                <w:szCs w:val="24"/>
              </w:rPr>
            </w:pPr>
            <w:r>
              <w:rPr>
                <w:rFonts w:ascii="Times New Roman" w:hAnsi="Times New Roman"/>
                <w:szCs w:val="24"/>
              </w:rPr>
              <w:t> </w:t>
            </w:r>
          </w:p>
        </w:tc>
        <w:tc>
          <w:tcPr>
            <w:tcW w:w="731" w:type="dxa"/>
            <w:tcBorders>
              <w:left w:val="single" w:sz="4" w:space="0" w:color="000000"/>
              <w:bottom w:val="single" w:sz="4" w:space="0" w:color="000000"/>
            </w:tcBorders>
            <w:shd w:val="clear" w:color="auto" w:fill="auto"/>
            <w:vAlign w:val="bottom"/>
          </w:tcPr>
          <w:p w:rsidR="00B40B0E" w:rsidRDefault="00B96158">
            <w:pPr>
              <w:rPr>
                <w:rFonts w:ascii="Times New Roman" w:hAnsi="Times New Roman"/>
                <w:szCs w:val="24"/>
              </w:rPr>
            </w:pPr>
            <w:r>
              <w:rPr>
                <w:rFonts w:ascii="Times New Roman" w:hAnsi="Times New Roman"/>
                <w:szCs w:val="24"/>
              </w:rPr>
              <w:t> </w:t>
            </w:r>
          </w:p>
        </w:tc>
        <w:tc>
          <w:tcPr>
            <w:tcW w:w="567" w:type="dxa"/>
            <w:tcBorders>
              <w:left w:val="single" w:sz="4" w:space="0" w:color="000000"/>
              <w:bottom w:val="single" w:sz="4" w:space="0" w:color="000000"/>
            </w:tcBorders>
            <w:shd w:val="clear" w:color="auto" w:fill="auto"/>
            <w:vAlign w:val="bottom"/>
          </w:tcPr>
          <w:p w:rsidR="00B40B0E" w:rsidRDefault="00B96158">
            <w:pPr>
              <w:jc w:val="center"/>
              <w:rPr>
                <w:rFonts w:ascii="Times New Roman" w:hAnsi="Times New Roman"/>
                <w:szCs w:val="24"/>
              </w:rPr>
            </w:pPr>
            <w:r>
              <w:rPr>
                <w:rFonts w:ascii="Times New Roman" w:hAnsi="Times New Roman"/>
                <w:szCs w:val="24"/>
              </w:rPr>
              <w:t> </w:t>
            </w:r>
          </w:p>
        </w:tc>
        <w:tc>
          <w:tcPr>
            <w:tcW w:w="1299" w:type="dxa"/>
            <w:gridSpan w:val="4"/>
            <w:tcBorders>
              <w:left w:val="single" w:sz="4" w:space="0" w:color="000000"/>
              <w:bottom w:val="single" w:sz="4" w:space="0" w:color="000000"/>
            </w:tcBorders>
            <w:shd w:val="clear" w:color="auto" w:fill="auto"/>
            <w:vAlign w:val="bottom"/>
          </w:tcPr>
          <w:p w:rsidR="00B40B0E" w:rsidRDefault="00B96158">
            <w:pPr>
              <w:jc w:val="center"/>
              <w:rPr>
                <w:rFonts w:ascii="Times New Roman" w:hAnsi="Times New Roman"/>
                <w:szCs w:val="24"/>
              </w:rPr>
            </w:pPr>
            <w:r>
              <w:rPr>
                <w:rFonts w:ascii="Times New Roman" w:hAnsi="Times New Roman"/>
                <w:szCs w:val="24"/>
              </w:rPr>
              <w:t> </w:t>
            </w:r>
          </w:p>
          <w:p w:rsidR="00B40B0E" w:rsidRDefault="00B96158">
            <w:pPr>
              <w:jc w:val="center"/>
              <w:rPr>
                <w:rFonts w:ascii="Times New Roman" w:hAnsi="Times New Roman"/>
                <w:szCs w:val="24"/>
              </w:rPr>
            </w:pPr>
            <w:r>
              <w:rPr>
                <w:rFonts w:ascii="Times New Roman" w:hAnsi="Times New Roman"/>
                <w:szCs w:val="24"/>
              </w:rPr>
              <w:t> </w:t>
            </w:r>
          </w:p>
        </w:tc>
        <w:tc>
          <w:tcPr>
            <w:tcW w:w="1383" w:type="dxa"/>
            <w:gridSpan w:val="2"/>
            <w:tcBorders>
              <w:left w:val="single" w:sz="4" w:space="0" w:color="000000"/>
              <w:bottom w:val="single" w:sz="4" w:space="0" w:color="000000"/>
            </w:tcBorders>
            <w:shd w:val="clear" w:color="auto" w:fill="auto"/>
            <w:vAlign w:val="bottom"/>
          </w:tcPr>
          <w:p w:rsidR="00B40B0E" w:rsidRDefault="00B96158">
            <w:pPr>
              <w:jc w:val="center"/>
              <w:rPr>
                <w:rFonts w:ascii="Times New Roman" w:hAnsi="Times New Roman"/>
                <w:szCs w:val="24"/>
              </w:rPr>
            </w:pPr>
            <w:r>
              <w:rPr>
                <w:rFonts w:ascii="Times New Roman" w:hAnsi="Times New Roman"/>
                <w:szCs w:val="24"/>
              </w:rPr>
              <w:t> </w:t>
            </w:r>
          </w:p>
        </w:tc>
        <w:tc>
          <w:tcPr>
            <w:tcW w:w="1004" w:type="dxa"/>
            <w:gridSpan w:val="2"/>
            <w:tcBorders>
              <w:left w:val="single" w:sz="4" w:space="0" w:color="000000"/>
              <w:bottom w:val="single" w:sz="4" w:space="0" w:color="000000"/>
            </w:tcBorders>
            <w:shd w:val="clear" w:color="auto" w:fill="auto"/>
            <w:vAlign w:val="center"/>
          </w:tcPr>
          <w:p w:rsidR="00B40B0E" w:rsidRDefault="00B96158">
            <w:pPr>
              <w:jc w:val="center"/>
              <w:rPr>
                <w:rFonts w:ascii="Times New Roman" w:hAnsi="Times New Roman"/>
                <w:szCs w:val="24"/>
              </w:rPr>
            </w:pPr>
            <w:r>
              <w:rPr>
                <w:rFonts w:ascii="Times New Roman" w:hAnsi="Times New Roman"/>
                <w:szCs w:val="24"/>
              </w:rPr>
              <w:t>Итого</w:t>
            </w:r>
          </w:p>
        </w:tc>
        <w:tc>
          <w:tcPr>
            <w:tcW w:w="850" w:type="dxa"/>
            <w:gridSpan w:val="2"/>
            <w:tcBorders>
              <w:left w:val="single" w:sz="4" w:space="0" w:color="000000"/>
              <w:bottom w:val="single" w:sz="4" w:space="0" w:color="000000"/>
            </w:tcBorders>
            <w:shd w:val="clear" w:color="auto" w:fill="auto"/>
            <w:vAlign w:val="center"/>
          </w:tcPr>
          <w:p w:rsidR="00B40B0E" w:rsidRDefault="00B40B0E">
            <w:pPr>
              <w:snapToGrid w:val="0"/>
              <w:jc w:val="center"/>
              <w:rPr>
                <w:rFonts w:ascii="Times New Roman" w:hAnsi="Times New Roman"/>
                <w:szCs w:val="24"/>
              </w:rPr>
            </w:pPr>
          </w:p>
        </w:tc>
        <w:tc>
          <w:tcPr>
            <w:tcW w:w="703" w:type="dxa"/>
            <w:gridSpan w:val="2"/>
            <w:tcBorders>
              <w:left w:val="single" w:sz="4" w:space="0" w:color="000000"/>
              <w:bottom w:val="single" w:sz="4" w:space="0" w:color="000000"/>
            </w:tcBorders>
            <w:shd w:val="clear" w:color="auto" w:fill="auto"/>
            <w:vAlign w:val="center"/>
          </w:tcPr>
          <w:p w:rsidR="00B40B0E" w:rsidRDefault="00B96158">
            <w:pPr>
              <w:rPr>
                <w:rFonts w:ascii="Times New Roman" w:hAnsi="Times New Roman"/>
                <w:szCs w:val="24"/>
              </w:rPr>
            </w:pPr>
            <w:r>
              <w:rPr>
                <w:rFonts w:ascii="Times New Roman" w:hAnsi="Times New Roman"/>
                <w:szCs w:val="24"/>
              </w:rPr>
              <w:t> </w:t>
            </w:r>
          </w:p>
        </w:tc>
        <w:tc>
          <w:tcPr>
            <w:tcW w:w="524" w:type="dxa"/>
            <w:tcBorders>
              <w:left w:val="single" w:sz="4" w:space="0" w:color="000000"/>
              <w:bottom w:val="single" w:sz="4" w:space="0" w:color="000000"/>
            </w:tcBorders>
            <w:shd w:val="clear" w:color="auto" w:fill="auto"/>
            <w:vAlign w:val="center"/>
          </w:tcPr>
          <w:p w:rsidR="00B40B0E" w:rsidRDefault="00B96158">
            <w:pPr>
              <w:rPr>
                <w:rFonts w:ascii="Times New Roman" w:hAnsi="Times New Roman"/>
                <w:szCs w:val="24"/>
              </w:rPr>
            </w:pPr>
            <w:r>
              <w:rPr>
                <w:rFonts w:ascii="Times New Roman" w:hAnsi="Times New Roman"/>
                <w:szCs w:val="24"/>
              </w:rPr>
              <w:t> </w:t>
            </w:r>
          </w:p>
        </w:tc>
        <w:tc>
          <w:tcPr>
            <w:tcW w:w="488" w:type="dxa"/>
            <w:gridSpan w:val="2"/>
            <w:tcBorders>
              <w:left w:val="single" w:sz="4" w:space="0" w:color="000000"/>
              <w:bottom w:val="single" w:sz="4" w:space="0" w:color="000000"/>
            </w:tcBorders>
            <w:shd w:val="clear" w:color="auto" w:fill="auto"/>
            <w:vAlign w:val="center"/>
          </w:tcPr>
          <w:p w:rsidR="00B40B0E" w:rsidRDefault="00B96158">
            <w:pPr>
              <w:jc w:val="right"/>
              <w:rPr>
                <w:rFonts w:ascii="Times New Roman" w:hAnsi="Times New Roman"/>
                <w:szCs w:val="24"/>
              </w:rPr>
            </w:pPr>
            <w:r>
              <w:rPr>
                <w:rFonts w:ascii="Times New Roman" w:hAnsi="Times New Roman"/>
                <w:szCs w:val="24"/>
              </w:rPr>
              <w:t> </w:t>
            </w:r>
          </w:p>
        </w:tc>
        <w:tc>
          <w:tcPr>
            <w:tcW w:w="488" w:type="dxa"/>
            <w:gridSpan w:val="2"/>
            <w:tcBorders>
              <w:left w:val="single" w:sz="4" w:space="0" w:color="000000"/>
              <w:bottom w:val="single" w:sz="4" w:space="0" w:color="000000"/>
            </w:tcBorders>
            <w:shd w:val="clear" w:color="auto" w:fill="auto"/>
            <w:vAlign w:val="center"/>
          </w:tcPr>
          <w:p w:rsidR="00B40B0E" w:rsidRDefault="00B96158">
            <w:pPr>
              <w:jc w:val="right"/>
              <w:rPr>
                <w:rFonts w:ascii="Times New Roman" w:hAnsi="Times New Roman"/>
                <w:szCs w:val="24"/>
              </w:rPr>
            </w:pPr>
            <w:r>
              <w:rPr>
                <w:rFonts w:ascii="Times New Roman" w:hAnsi="Times New Roman"/>
                <w:szCs w:val="24"/>
              </w:rPr>
              <w:t> </w:t>
            </w:r>
          </w:p>
        </w:tc>
        <w:tc>
          <w:tcPr>
            <w:tcW w:w="488" w:type="dxa"/>
            <w:gridSpan w:val="3"/>
            <w:tcBorders>
              <w:left w:val="single" w:sz="4" w:space="0" w:color="000000"/>
              <w:bottom w:val="single" w:sz="4" w:space="0" w:color="000000"/>
            </w:tcBorders>
            <w:shd w:val="clear" w:color="auto" w:fill="auto"/>
            <w:vAlign w:val="center"/>
          </w:tcPr>
          <w:p w:rsidR="00B40B0E" w:rsidRDefault="00B96158">
            <w:pPr>
              <w:jc w:val="right"/>
              <w:rPr>
                <w:rFonts w:ascii="Times New Roman" w:hAnsi="Times New Roman"/>
                <w:szCs w:val="24"/>
              </w:rPr>
            </w:pPr>
            <w:r>
              <w:rPr>
                <w:rFonts w:ascii="Times New Roman" w:hAnsi="Times New Roman"/>
                <w:szCs w:val="24"/>
              </w:rPr>
              <w:t> </w:t>
            </w:r>
          </w:p>
        </w:tc>
        <w:tc>
          <w:tcPr>
            <w:tcW w:w="488" w:type="dxa"/>
            <w:gridSpan w:val="2"/>
            <w:tcBorders>
              <w:left w:val="single" w:sz="4" w:space="0" w:color="000000"/>
              <w:bottom w:val="single" w:sz="4" w:space="0" w:color="000000"/>
            </w:tcBorders>
            <w:shd w:val="clear" w:color="auto" w:fill="auto"/>
            <w:vAlign w:val="center"/>
          </w:tcPr>
          <w:p w:rsidR="00B40B0E" w:rsidRDefault="00B96158">
            <w:pPr>
              <w:jc w:val="right"/>
              <w:rPr>
                <w:rFonts w:ascii="Times New Roman" w:hAnsi="Times New Roman"/>
                <w:szCs w:val="24"/>
              </w:rPr>
            </w:pPr>
            <w:r>
              <w:rPr>
                <w:rFonts w:ascii="Times New Roman" w:hAnsi="Times New Roman"/>
                <w:szCs w:val="24"/>
              </w:rPr>
              <w:t> </w:t>
            </w:r>
          </w:p>
        </w:tc>
        <w:tc>
          <w:tcPr>
            <w:tcW w:w="490" w:type="dxa"/>
            <w:gridSpan w:val="2"/>
            <w:tcBorders>
              <w:left w:val="single" w:sz="4" w:space="0" w:color="000000"/>
              <w:bottom w:val="single" w:sz="4" w:space="0" w:color="000000"/>
            </w:tcBorders>
            <w:shd w:val="clear" w:color="auto" w:fill="auto"/>
            <w:vAlign w:val="center"/>
          </w:tcPr>
          <w:p w:rsidR="00B40B0E" w:rsidRDefault="00B96158">
            <w:pPr>
              <w:jc w:val="right"/>
              <w:rPr>
                <w:rFonts w:ascii="Times New Roman" w:hAnsi="Times New Roman"/>
                <w:szCs w:val="24"/>
              </w:rPr>
            </w:pPr>
            <w:r>
              <w:rPr>
                <w:rFonts w:ascii="Times New Roman" w:hAnsi="Times New Roman"/>
                <w:szCs w:val="24"/>
              </w:rPr>
              <w:t> </w:t>
            </w:r>
          </w:p>
        </w:tc>
        <w:tc>
          <w:tcPr>
            <w:tcW w:w="487" w:type="dxa"/>
            <w:gridSpan w:val="3"/>
            <w:tcBorders>
              <w:left w:val="single" w:sz="4" w:space="0" w:color="000000"/>
              <w:bottom w:val="single" w:sz="4" w:space="0" w:color="000000"/>
            </w:tcBorders>
            <w:shd w:val="clear" w:color="auto" w:fill="auto"/>
            <w:vAlign w:val="center"/>
          </w:tcPr>
          <w:p w:rsidR="00B40B0E" w:rsidRDefault="00B96158">
            <w:pPr>
              <w:rPr>
                <w:rFonts w:ascii="Times New Roman" w:hAnsi="Times New Roman"/>
                <w:szCs w:val="24"/>
              </w:rPr>
            </w:pPr>
            <w:r>
              <w:rPr>
                <w:rFonts w:ascii="Times New Roman" w:hAnsi="Times New Roman"/>
                <w:szCs w:val="24"/>
              </w:rPr>
              <w:t> </w:t>
            </w:r>
          </w:p>
        </w:tc>
        <w:tc>
          <w:tcPr>
            <w:tcW w:w="490" w:type="dxa"/>
            <w:gridSpan w:val="2"/>
            <w:tcBorders>
              <w:left w:val="single" w:sz="4" w:space="0" w:color="000000"/>
              <w:bottom w:val="single" w:sz="4" w:space="0" w:color="000000"/>
            </w:tcBorders>
            <w:shd w:val="clear" w:color="auto" w:fill="auto"/>
            <w:vAlign w:val="center"/>
          </w:tcPr>
          <w:p w:rsidR="00B40B0E" w:rsidRDefault="00B96158">
            <w:pPr>
              <w:rPr>
                <w:rFonts w:ascii="Times New Roman" w:hAnsi="Times New Roman"/>
                <w:szCs w:val="24"/>
              </w:rPr>
            </w:pPr>
            <w:r>
              <w:rPr>
                <w:rFonts w:ascii="Times New Roman" w:hAnsi="Times New Roman"/>
                <w:szCs w:val="24"/>
              </w:rPr>
              <w:t> </w:t>
            </w:r>
          </w:p>
        </w:tc>
        <w:tc>
          <w:tcPr>
            <w:tcW w:w="488" w:type="dxa"/>
            <w:gridSpan w:val="2"/>
            <w:tcBorders>
              <w:left w:val="single" w:sz="4" w:space="0" w:color="000000"/>
              <w:bottom w:val="single" w:sz="4" w:space="0" w:color="000000"/>
            </w:tcBorders>
            <w:shd w:val="clear" w:color="auto" w:fill="auto"/>
            <w:vAlign w:val="center"/>
          </w:tcPr>
          <w:p w:rsidR="00B40B0E" w:rsidRDefault="00B96158">
            <w:pPr>
              <w:rPr>
                <w:rFonts w:ascii="Times New Roman" w:hAnsi="Times New Roman"/>
                <w:szCs w:val="24"/>
              </w:rPr>
            </w:pPr>
            <w:r>
              <w:rPr>
                <w:rFonts w:ascii="Times New Roman" w:hAnsi="Times New Roman"/>
                <w:szCs w:val="24"/>
              </w:rPr>
              <w:t> </w:t>
            </w:r>
          </w:p>
        </w:tc>
        <w:tc>
          <w:tcPr>
            <w:tcW w:w="514" w:type="dxa"/>
            <w:gridSpan w:val="2"/>
            <w:tcBorders>
              <w:left w:val="single" w:sz="4" w:space="0" w:color="000000"/>
              <w:bottom w:val="single" w:sz="4" w:space="0" w:color="000000"/>
            </w:tcBorders>
            <w:shd w:val="clear" w:color="auto" w:fill="auto"/>
            <w:vAlign w:val="center"/>
          </w:tcPr>
          <w:p w:rsidR="00B40B0E" w:rsidRDefault="00B96158">
            <w:pPr>
              <w:rPr>
                <w:rFonts w:ascii="Times New Roman" w:hAnsi="Times New Roman"/>
                <w:szCs w:val="24"/>
              </w:rPr>
            </w:pPr>
            <w:r>
              <w:rPr>
                <w:rFonts w:ascii="Times New Roman" w:hAnsi="Times New Roman"/>
                <w:szCs w:val="24"/>
              </w:rPr>
              <w:t> </w:t>
            </w:r>
          </w:p>
        </w:tc>
        <w:tc>
          <w:tcPr>
            <w:tcW w:w="489" w:type="dxa"/>
            <w:tcBorders>
              <w:left w:val="single" w:sz="4" w:space="0" w:color="000000"/>
              <w:bottom w:val="single" w:sz="4" w:space="0" w:color="000000"/>
            </w:tcBorders>
            <w:shd w:val="clear" w:color="auto" w:fill="auto"/>
            <w:vAlign w:val="center"/>
          </w:tcPr>
          <w:p w:rsidR="00B40B0E" w:rsidRDefault="00B96158">
            <w:pPr>
              <w:rPr>
                <w:rFonts w:ascii="Times New Roman" w:hAnsi="Times New Roman"/>
                <w:szCs w:val="24"/>
              </w:rPr>
            </w:pPr>
            <w:r>
              <w:rPr>
                <w:rFonts w:ascii="Times New Roman" w:hAnsi="Times New Roman"/>
                <w:szCs w:val="24"/>
              </w:rPr>
              <w:t> </w:t>
            </w:r>
          </w:p>
        </w:tc>
        <w:tc>
          <w:tcPr>
            <w:tcW w:w="500" w:type="dxa"/>
            <w:tcBorders>
              <w:left w:val="single" w:sz="4" w:space="0" w:color="000000"/>
              <w:bottom w:val="single" w:sz="4" w:space="0" w:color="000000"/>
            </w:tcBorders>
            <w:shd w:val="clear" w:color="auto" w:fill="auto"/>
            <w:vAlign w:val="center"/>
          </w:tcPr>
          <w:p w:rsidR="00B40B0E" w:rsidRDefault="00B96158">
            <w:pPr>
              <w:rPr>
                <w:rFonts w:ascii="Times New Roman" w:hAnsi="Times New Roman"/>
                <w:szCs w:val="24"/>
              </w:rPr>
            </w:pPr>
            <w:r>
              <w:rPr>
                <w:rFonts w:ascii="Times New Roman" w:hAnsi="Times New Roman"/>
                <w:szCs w:val="24"/>
              </w:rPr>
              <w:t> </w:t>
            </w:r>
          </w:p>
        </w:tc>
        <w:tc>
          <w:tcPr>
            <w:tcW w:w="798" w:type="dxa"/>
            <w:gridSpan w:val="4"/>
            <w:tcBorders>
              <w:left w:val="single" w:sz="4" w:space="0" w:color="000000"/>
            </w:tcBorders>
            <w:shd w:val="clear" w:color="auto" w:fill="auto"/>
          </w:tcPr>
          <w:p w:rsidR="00B40B0E" w:rsidRDefault="00B40B0E">
            <w:pPr>
              <w:snapToGrid w:val="0"/>
              <w:rPr>
                <w:rFonts w:ascii="Times New Roman" w:hAnsi="Times New Roman"/>
                <w:szCs w:val="24"/>
              </w:rPr>
            </w:pPr>
          </w:p>
        </w:tc>
      </w:tr>
    </w:tbl>
    <w:p w:rsidR="00B40B0E" w:rsidRDefault="00B40B0E">
      <w:pPr>
        <w:rPr>
          <w:rFonts w:ascii="Times New Roman" w:hAnsi="Times New Roman"/>
          <w:szCs w:val="24"/>
        </w:rPr>
      </w:pPr>
    </w:p>
    <w:p w:rsidR="00B40B0E" w:rsidRDefault="00B40B0E">
      <w:pPr>
        <w:rPr>
          <w:rFonts w:ascii="Times New Roman" w:hAnsi="Times New Roman"/>
          <w:szCs w:val="24"/>
        </w:rPr>
      </w:pPr>
    </w:p>
    <w:p w:rsidR="00B40B0E" w:rsidRDefault="00B40B0E">
      <w:pPr>
        <w:rPr>
          <w:rFonts w:ascii="Times New Roman" w:hAnsi="Times New Roman"/>
          <w:szCs w:val="24"/>
        </w:rPr>
      </w:pPr>
    </w:p>
    <w:p w:rsidR="00B40B0E" w:rsidRDefault="00B96158">
      <w:pPr>
        <w:rPr>
          <w:rFonts w:ascii="Times New Roman" w:hAnsi="Times New Roman"/>
          <w:szCs w:val="24"/>
        </w:rPr>
      </w:pPr>
      <w:r>
        <w:rPr>
          <w:rFonts w:ascii="Times New Roman" w:hAnsi="Times New Roman"/>
          <w:szCs w:val="24"/>
        </w:rPr>
        <w:t xml:space="preserve"> Исполнитель                                                                                                                              </w:t>
      </w:r>
      <w:r w:rsidR="00A66F78">
        <w:rPr>
          <w:rFonts w:ascii="Times New Roman" w:hAnsi="Times New Roman"/>
          <w:szCs w:val="24"/>
        </w:rPr>
        <w:t xml:space="preserve">                          </w:t>
      </w:r>
      <w:r>
        <w:rPr>
          <w:rFonts w:ascii="Times New Roman" w:hAnsi="Times New Roman"/>
          <w:szCs w:val="24"/>
        </w:rPr>
        <w:t xml:space="preserve"> Заказчик</w:t>
      </w:r>
    </w:p>
    <w:p w:rsidR="00B40B0E" w:rsidRDefault="00B96158">
      <w:pPr>
        <w:rPr>
          <w:rFonts w:ascii="Times New Roman" w:hAnsi="Times New Roman"/>
          <w:szCs w:val="24"/>
        </w:rPr>
      </w:pPr>
      <w:r>
        <w:rPr>
          <w:rFonts w:ascii="Times New Roman" w:hAnsi="Times New Roman"/>
          <w:szCs w:val="24"/>
        </w:rPr>
        <w:t>______________ ФИО</w:t>
      </w:r>
      <w:r>
        <w:rPr>
          <w:rStyle w:val="CharacterStyle1"/>
          <w:rFonts w:ascii="Times New Roman" w:hAnsi="Times New Roman" w:cs="Times New Roman"/>
          <w:sz w:val="24"/>
          <w:szCs w:val="24"/>
        </w:rPr>
        <w:t xml:space="preserve">                           </w:t>
      </w:r>
      <w:r>
        <w:rPr>
          <w:rFonts w:ascii="Times New Roman" w:hAnsi="Times New Roman"/>
          <w:szCs w:val="24"/>
        </w:rPr>
        <w:t xml:space="preserve">                                                                                      </w:t>
      </w:r>
      <w:r w:rsidR="00A66F78">
        <w:rPr>
          <w:rFonts w:ascii="Times New Roman" w:hAnsi="Times New Roman"/>
          <w:szCs w:val="24"/>
        </w:rPr>
        <w:t xml:space="preserve">                       </w:t>
      </w:r>
      <w:r>
        <w:rPr>
          <w:rFonts w:ascii="Times New Roman" w:hAnsi="Times New Roman"/>
          <w:szCs w:val="24"/>
        </w:rPr>
        <w:t>_______________ В.В. Бирюков</w:t>
      </w:r>
    </w:p>
    <w:p w:rsidR="00B40B0E" w:rsidRPr="00A66F78" w:rsidRDefault="00B96158" w:rsidP="00A66F78">
      <w:pPr>
        <w:keepLines/>
        <w:rPr>
          <w:rFonts w:ascii="Times New Roman" w:hAnsi="Times New Roman"/>
          <w:szCs w:val="24"/>
          <w:lang w:val="en-US"/>
        </w:rPr>
      </w:pPr>
      <w:r>
        <w:rPr>
          <w:rFonts w:ascii="Times New Roman" w:hAnsi="Times New Roman"/>
          <w:szCs w:val="24"/>
        </w:rPr>
        <w:t xml:space="preserve">                                      МП                                                                              </w:t>
      </w:r>
      <w:r w:rsidR="00A66F78">
        <w:rPr>
          <w:rFonts w:ascii="Times New Roman" w:hAnsi="Times New Roman"/>
          <w:szCs w:val="24"/>
        </w:rPr>
        <w:t xml:space="preserve">                                                                                                 </w:t>
      </w:r>
      <w:proofErr w:type="spellStart"/>
      <w:r w:rsidR="00A66F78">
        <w:rPr>
          <w:rFonts w:ascii="Times New Roman" w:hAnsi="Times New Roman"/>
          <w:szCs w:val="24"/>
        </w:rPr>
        <w:t>МП</w:t>
      </w:r>
      <w:proofErr w:type="spellEnd"/>
    </w:p>
    <w:p w:rsidR="00A66F78" w:rsidRDefault="00A66F78" w:rsidP="00A66F78">
      <w:pPr>
        <w:keepLines/>
        <w:rPr>
          <w:rFonts w:ascii="Times New Roman" w:hAnsi="Times New Roman"/>
          <w:szCs w:val="24"/>
          <w:lang w:val="en-US"/>
        </w:rPr>
      </w:pPr>
    </w:p>
    <w:p w:rsidR="00A66F78" w:rsidRDefault="00A66F78" w:rsidP="00A66F78">
      <w:pPr>
        <w:keepLines/>
        <w:rPr>
          <w:rFonts w:ascii="Times New Roman" w:hAnsi="Times New Roman"/>
          <w:szCs w:val="24"/>
          <w:lang w:val="en-US"/>
        </w:rPr>
      </w:pPr>
      <w:bookmarkStart w:id="2" w:name="_GoBack"/>
      <w:bookmarkEnd w:id="2"/>
    </w:p>
    <w:p w:rsidR="00A66F78" w:rsidRDefault="00A66F78" w:rsidP="00A66F78">
      <w:pPr>
        <w:keepLines/>
        <w:rPr>
          <w:rFonts w:ascii="Times New Roman" w:hAnsi="Times New Roman"/>
          <w:szCs w:val="24"/>
          <w:lang w:val="en-US"/>
        </w:rPr>
      </w:pPr>
    </w:p>
    <w:p w:rsidR="00A66F78" w:rsidRDefault="00A66F78" w:rsidP="00A66F78">
      <w:pPr>
        <w:keepLines/>
        <w:rPr>
          <w:rFonts w:ascii="Times New Roman" w:hAnsi="Times New Roman"/>
          <w:szCs w:val="24"/>
          <w:lang w:val="en-US"/>
        </w:rPr>
      </w:pPr>
    </w:p>
    <w:p w:rsidR="00A66F78" w:rsidRDefault="00A66F78" w:rsidP="00A66F78">
      <w:pPr>
        <w:keepLines/>
        <w:rPr>
          <w:rFonts w:ascii="Times New Roman" w:hAnsi="Times New Roman"/>
          <w:szCs w:val="24"/>
          <w:lang w:val="en-US"/>
        </w:rPr>
      </w:pPr>
    </w:p>
    <w:p w:rsidR="00B40B0E" w:rsidRPr="00A66F78" w:rsidRDefault="00B40B0E" w:rsidP="00A66F78">
      <w:pPr>
        <w:keepLines/>
        <w:rPr>
          <w:lang w:val="en-US"/>
        </w:rPr>
      </w:pPr>
    </w:p>
    <w:sectPr w:rsidR="00B40B0E" w:rsidRPr="00A66F78" w:rsidSect="00A66F78">
      <w:pgSz w:w="15840" w:h="12240" w:orient="landscape"/>
      <w:pgMar w:top="1077" w:right="777" w:bottom="760" w:left="1276" w:header="720" w:footer="720"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158" w:rsidRDefault="00B96158">
      <w:r>
        <w:separator/>
      </w:r>
    </w:p>
  </w:endnote>
  <w:endnote w:type="continuationSeparator" w:id="0">
    <w:p w:rsidR="00B96158" w:rsidRDefault="00B9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Andale Sans UI">
    <w:panose1 w:val="00000000000000000000"/>
    <w:charset w:val="00"/>
    <w:family w:val="roman"/>
    <w:notTrueType/>
    <w:pitch w:val="default"/>
  </w:font>
  <w:font w:name="Liberation Serif">
    <w:altName w:val="Times New Roman"/>
    <w:panose1 w:val="02020603050405020304"/>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B0E" w:rsidRDefault="00B40B0E">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B0E" w:rsidRDefault="00B40B0E">
    <w:pPr>
      <w:pStyle w:val="af4"/>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158" w:rsidRDefault="00B96158">
      <w:r>
        <w:separator/>
      </w:r>
    </w:p>
  </w:footnote>
  <w:footnote w:type="continuationSeparator" w:id="0">
    <w:p w:rsidR="00B96158" w:rsidRDefault="00B961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B0E" w:rsidRDefault="00B40B0E">
    <w:pPr>
      <w:pStyle w:val="af2"/>
      <w:tabs>
        <w:tab w:val="clear" w:pos="4153"/>
        <w:tab w:val="clear" w:pos="8306"/>
      </w:tabs>
      <w:jc w:val="center"/>
      <w:rPr>
        <w:rFonts w:ascii="Arial" w:hAnsi="Arial" w:cs="Arial"/>
        <w:b/>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B0E" w:rsidRDefault="00B96158">
    <w:pPr>
      <w:pStyle w:val="af2"/>
    </w:pPr>
    <w:r>
      <w:t>[Введите текст]</w:t>
    </w:r>
  </w:p>
  <w:p w:rsidR="00B40B0E" w:rsidRDefault="00B40B0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B74913"/>
    <w:multiLevelType w:val="multilevel"/>
    <w:tmpl w:val="203C08EE"/>
    <w:lvl w:ilvl="0">
      <w:start w:val="1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3B31289"/>
    <w:multiLevelType w:val="multilevel"/>
    <w:tmpl w:val="A0A6A2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CC60B60"/>
    <w:multiLevelType w:val="multilevel"/>
    <w:tmpl w:val="2C18F814"/>
    <w:lvl w:ilvl="0">
      <w:start w:val="1"/>
      <w:numFmt w:val="bullet"/>
      <w:lvlText w:val="-"/>
      <w:lvlJc w:val="left"/>
      <w:pPr>
        <w:tabs>
          <w:tab w:val="num" w:pos="1125"/>
        </w:tabs>
        <w:ind w:left="1125" w:hanging="405"/>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F062177"/>
    <w:multiLevelType w:val="multilevel"/>
    <w:tmpl w:val="156E9B24"/>
    <w:lvl w:ilvl="0">
      <w:start w:val="6"/>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35716F7"/>
    <w:multiLevelType w:val="multilevel"/>
    <w:tmpl w:val="7908B07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B0E"/>
    <w:rsid w:val="00024075"/>
    <w:rsid w:val="00353A50"/>
    <w:rsid w:val="00540AD4"/>
    <w:rsid w:val="006014AE"/>
    <w:rsid w:val="008703CE"/>
    <w:rsid w:val="00A66F78"/>
    <w:rsid w:val="00B40B0E"/>
    <w:rsid w:val="00B96158"/>
    <w:rsid w:val="00D64D9D"/>
    <w:rsid w:val="00F37709"/>
    <w:rsid w:val="00F7726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D0D1A2-76DA-4E1B-9972-316D3E60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D9D"/>
    <w:rPr>
      <w:rFonts w:ascii="Arial Narrow" w:hAnsi="Arial Narrow"/>
      <w:sz w:val="24"/>
    </w:rPr>
  </w:style>
  <w:style w:type="paragraph" w:styleId="1">
    <w:name w:val="heading 1"/>
    <w:basedOn w:val="a"/>
    <w:next w:val="a"/>
    <w:qFormat/>
    <w:rsid w:val="00B00AF7"/>
    <w:pPr>
      <w:keepNext/>
      <w:outlineLvl w:val="0"/>
    </w:pPr>
    <w:rPr>
      <w:rFonts w:ascii="Times New Roman" w:hAnsi="Times New Roman"/>
    </w:rPr>
  </w:style>
  <w:style w:type="paragraph" w:styleId="2">
    <w:name w:val="heading 2"/>
    <w:basedOn w:val="a"/>
    <w:next w:val="a"/>
    <w:link w:val="20"/>
    <w:qFormat/>
    <w:rsid w:val="00B00AF7"/>
    <w:pPr>
      <w:keepNext/>
      <w:jc w:val="center"/>
      <w:outlineLvl w:val="1"/>
    </w:pPr>
    <w:rPr>
      <w:rFonts w:ascii="Times New Roman" w:hAnsi="Times New Roman"/>
      <w:b/>
      <w:sz w:val="28"/>
    </w:rPr>
  </w:style>
  <w:style w:type="paragraph" w:styleId="3">
    <w:name w:val="heading 3"/>
    <w:basedOn w:val="a"/>
    <w:next w:val="a"/>
    <w:qFormat/>
    <w:rsid w:val="00B00AF7"/>
    <w:pPr>
      <w:keepNext/>
      <w:jc w:val="both"/>
      <w:outlineLvl w:val="2"/>
    </w:pPr>
    <w:rPr>
      <w:rFonts w:ascii="Times New Roman" w:hAnsi="Times New Roman"/>
      <w:sz w:val="26"/>
    </w:rPr>
  </w:style>
  <w:style w:type="paragraph" w:styleId="4">
    <w:name w:val="heading 4"/>
    <w:basedOn w:val="a"/>
    <w:next w:val="a"/>
    <w:qFormat/>
    <w:rsid w:val="00B00AF7"/>
    <w:pPr>
      <w:keepNext/>
      <w:jc w:val="both"/>
      <w:outlineLvl w:val="3"/>
    </w:pPr>
    <w:rPr>
      <w:b/>
      <w:sz w:val="20"/>
    </w:rPr>
  </w:style>
  <w:style w:type="paragraph" w:styleId="5">
    <w:name w:val="heading 5"/>
    <w:basedOn w:val="a"/>
    <w:next w:val="a"/>
    <w:link w:val="50"/>
    <w:qFormat/>
    <w:rsid w:val="00B00AF7"/>
    <w:pPr>
      <w:keepNext/>
      <w:outlineLvl w:val="4"/>
    </w:pPr>
    <w:rPr>
      <w:b/>
      <w:sz w:val="20"/>
    </w:rPr>
  </w:style>
  <w:style w:type="paragraph" w:styleId="6">
    <w:name w:val="heading 6"/>
    <w:basedOn w:val="a"/>
    <w:next w:val="a"/>
    <w:qFormat/>
    <w:rsid w:val="00B00AF7"/>
    <w:pPr>
      <w:keepNext/>
      <w:outlineLvl w:val="5"/>
    </w:pPr>
    <w:rPr>
      <w:sz w:val="28"/>
    </w:rPr>
  </w:style>
  <w:style w:type="paragraph" w:styleId="7">
    <w:name w:val="heading 7"/>
    <w:basedOn w:val="a"/>
    <w:next w:val="a"/>
    <w:link w:val="70"/>
    <w:uiPriority w:val="9"/>
    <w:semiHidden/>
    <w:unhideWhenUsed/>
    <w:qFormat/>
    <w:rsid w:val="00866C51"/>
    <w:pPr>
      <w:spacing w:before="240" w:after="60"/>
      <w:outlineLvl w:val="6"/>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B00AF7"/>
    <w:rPr>
      <w:color w:val="0000FF"/>
      <w:u w:val="single"/>
    </w:rPr>
  </w:style>
  <w:style w:type="character" w:styleId="a3">
    <w:name w:val="page number"/>
    <w:basedOn w:val="a0"/>
    <w:qFormat/>
    <w:rsid w:val="00B00AF7"/>
  </w:style>
  <w:style w:type="character" w:styleId="a4">
    <w:name w:val="FollowedHyperlink"/>
    <w:qFormat/>
    <w:rsid w:val="00B00AF7"/>
    <w:rPr>
      <w:color w:val="800080"/>
      <w:u w:val="single"/>
    </w:rPr>
  </w:style>
  <w:style w:type="character" w:customStyle="1" w:styleId="HTML">
    <w:name w:val="Стандартный HTML Знак"/>
    <w:link w:val="HTML"/>
    <w:uiPriority w:val="99"/>
    <w:qFormat/>
    <w:rsid w:val="00082BF9"/>
    <w:rPr>
      <w:rFonts w:ascii="Courier New" w:hAnsi="Courier New" w:cs="Courier New"/>
      <w:color w:val="333333"/>
    </w:rPr>
  </w:style>
  <w:style w:type="character" w:customStyle="1" w:styleId="BodyTextIndentChar">
    <w:name w:val="Body Text Indent Char"/>
    <w:link w:val="BodyTextIndent1"/>
    <w:semiHidden/>
    <w:qFormat/>
    <w:rsid w:val="0031035A"/>
    <w:rPr>
      <w:rFonts w:ascii="Arial Narrow" w:hAnsi="Arial Narrow"/>
      <w:lang w:val="ru-RU" w:eastAsia="ru-RU" w:bidi="ar-SA"/>
    </w:rPr>
  </w:style>
  <w:style w:type="character" w:styleId="a5">
    <w:name w:val="Strong"/>
    <w:uiPriority w:val="22"/>
    <w:qFormat/>
    <w:rsid w:val="0031035A"/>
    <w:rPr>
      <w:b/>
      <w:bCs/>
    </w:rPr>
  </w:style>
  <w:style w:type="character" w:customStyle="1" w:styleId="Subst">
    <w:name w:val="Subst"/>
    <w:qFormat/>
    <w:rsid w:val="008116D8"/>
    <w:rPr>
      <w:b/>
      <w:i/>
    </w:rPr>
  </w:style>
  <w:style w:type="character" w:styleId="a6">
    <w:name w:val="Emphasis"/>
    <w:qFormat/>
    <w:rsid w:val="00F03961"/>
    <w:rPr>
      <w:i/>
      <w:iCs/>
    </w:rPr>
  </w:style>
  <w:style w:type="character" w:customStyle="1" w:styleId="style101">
    <w:name w:val="style101"/>
    <w:qFormat/>
    <w:rsid w:val="004056D4"/>
    <w:rPr>
      <w:color w:val="333333"/>
    </w:rPr>
  </w:style>
  <w:style w:type="character" w:customStyle="1" w:styleId="SUBST0">
    <w:name w:val="__SUBST"/>
    <w:uiPriority w:val="99"/>
    <w:qFormat/>
    <w:rsid w:val="00DD1825"/>
    <w:rPr>
      <w:b/>
      <w:bCs/>
      <w:i/>
      <w:iCs/>
      <w:sz w:val="20"/>
      <w:szCs w:val="20"/>
    </w:rPr>
  </w:style>
  <w:style w:type="character" w:customStyle="1" w:styleId="a7">
    <w:name w:val="Основной текст Знак"/>
    <w:qFormat/>
    <w:rsid w:val="00233C2B"/>
    <w:rPr>
      <w:sz w:val="24"/>
    </w:rPr>
  </w:style>
  <w:style w:type="character" w:customStyle="1" w:styleId="b-addresstext">
    <w:name w:val="b-address__text"/>
    <w:qFormat/>
    <w:rsid w:val="007A3669"/>
    <w:rPr>
      <w:vanish w:val="0"/>
      <w:position w:val="0"/>
      <w:sz w:val="24"/>
      <w:vertAlign w:val="baseline"/>
    </w:rPr>
  </w:style>
  <w:style w:type="character" w:customStyle="1" w:styleId="70">
    <w:name w:val="Заголовок 7 Знак"/>
    <w:link w:val="7"/>
    <w:uiPriority w:val="9"/>
    <w:semiHidden/>
    <w:qFormat/>
    <w:rsid w:val="00866C51"/>
    <w:rPr>
      <w:rFonts w:ascii="Calibri" w:eastAsia="Times New Roman" w:hAnsi="Calibri" w:cs="Times New Roman"/>
      <w:sz w:val="24"/>
      <w:szCs w:val="24"/>
    </w:rPr>
  </w:style>
  <w:style w:type="character" w:customStyle="1" w:styleId="20">
    <w:name w:val="Заголовок 2 Знак"/>
    <w:link w:val="2"/>
    <w:qFormat/>
    <w:rsid w:val="00FF4962"/>
    <w:rPr>
      <w:b/>
      <w:sz w:val="28"/>
    </w:rPr>
  </w:style>
  <w:style w:type="character" w:customStyle="1" w:styleId="apple-converted-space">
    <w:name w:val="apple-converted-space"/>
    <w:basedOn w:val="a0"/>
    <w:qFormat/>
    <w:rsid w:val="007534E5"/>
  </w:style>
  <w:style w:type="character" w:customStyle="1" w:styleId="a8">
    <w:name w:val="Основной текст с отступом Знак"/>
    <w:qFormat/>
    <w:rsid w:val="00580183"/>
    <w:rPr>
      <w:rFonts w:ascii="Arial Narrow" w:hAnsi="Arial Narrow"/>
    </w:rPr>
  </w:style>
  <w:style w:type="character" w:customStyle="1" w:styleId="a9">
    <w:name w:val="Верхний колонтитул Знак"/>
    <w:uiPriority w:val="99"/>
    <w:qFormat/>
    <w:rsid w:val="00D82EC2"/>
  </w:style>
  <w:style w:type="character" w:customStyle="1" w:styleId="WW8Num2z2">
    <w:name w:val="WW8Num2z2"/>
    <w:qFormat/>
    <w:rsid w:val="0060623F"/>
  </w:style>
  <w:style w:type="character" w:customStyle="1" w:styleId="Normal">
    <w:name w:val="Normal Знак"/>
    <w:link w:val="10"/>
    <w:qFormat/>
    <w:rsid w:val="000D5574"/>
    <w:rPr>
      <w:rFonts w:ascii="Arial Narrow" w:hAnsi="Arial Narrow"/>
      <w:sz w:val="24"/>
      <w:lang w:val="en-US"/>
    </w:rPr>
  </w:style>
  <w:style w:type="character" w:customStyle="1" w:styleId="aa">
    <w:name w:val="Нижний колонтитул Знак"/>
    <w:basedOn w:val="a0"/>
    <w:qFormat/>
    <w:rsid w:val="008F0DA7"/>
  </w:style>
  <w:style w:type="character" w:customStyle="1" w:styleId="CharacterStyle1">
    <w:name w:val="Character Style 1"/>
    <w:qFormat/>
    <w:rsid w:val="002D405E"/>
    <w:rPr>
      <w:rFonts w:ascii="Arial" w:hAnsi="Arial" w:cs="Arial"/>
      <w:sz w:val="22"/>
    </w:rPr>
  </w:style>
  <w:style w:type="paragraph" w:customStyle="1" w:styleId="ab">
    <w:name w:val="Заголовок"/>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rsid w:val="00B00AF7"/>
    <w:rPr>
      <w:rFonts w:ascii="Times New Roman" w:hAnsi="Times New Roman"/>
    </w:rPr>
  </w:style>
  <w:style w:type="paragraph" w:styleId="ad">
    <w:name w:val="List"/>
    <w:basedOn w:val="ac"/>
    <w:rsid w:val="00866C51"/>
    <w:pPr>
      <w:suppressAutoHyphens/>
    </w:pPr>
    <w:rPr>
      <w:rFonts w:cs="Tahoma"/>
      <w:sz w:val="28"/>
    </w:rPr>
  </w:style>
  <w:style w:type="paragraph" w:styleId="ae">
    <w:name w:val="caption"/>
    <w:basedOn w:val="a"/>
    <w:qFormat/>
    <w:pPr>
      <w:suppressLineNumbers/>
      <w:spacing w:before="120" w:after="120"/>
    </w:pPr>
    <w:rPr>
      <w:rFonts w:cs="Arial"/>
      <w:i/>
      <w:iCs/>
      <w:szCs w:val="24"/>
    </w:rPr>
  </w:style>
  <w:style w:type="paragraph" w:styleId="af">
    <w:name w:val="index heading"/>
    <w:basedOn w:val="a"/>
    <w:qFormat/>
    <w:pPr>
      <w:suppressLineNumbers/>
    </w:pPr>
    <w:rPr>
      <w:rFonts w:cs="Arial"/>
    </w:rPr>
  </w:style>
  <w:style w:type="paragraph" w:styleId="af0">
    <w:name w:val="Title"/>
    <w:basedOn w:val="a"/>
    <w:qFormat/>
    <w:rsid w:val="00B00AF7"/>
    <w:pPr>
      <w:jc w:val="center"/>
    </w:pPr>
    <w:rPr>
      <w:sz w:val="32"/>
    </w:rPr>
  </w:style>
  <w:style w:type="paragraph" w:customStyle="1" w:styleId="af1">
    <w:name w:val="Верхний и нижний колонтитулы"/>
    <w:basedOn w:val="a"/>
    <w:qFormat/>
  </w:style>
  <w:style w:type="paragraph" w:styleId="af2">
    <w:name w:val="header"/>
    <w:basedOn w:val="a"/>
    <w:link w:val="11"/>
    <w:uiPriority w:val="99"/>
    <w:rsid w:val="00B00AF7"/>
    <w:pPr>
      <w:tabs>
        <w:tab w:val="center" w:pos="4153"/>
        <w:tab w:val="right" w:pos="8306"/>
      </w:tabs>
    </w:pPr>
    <w:rPr>
      <w:rFonts w:ascii="Times New Roman" w:hAnsi="Times New Roman"/>
      <w:sz w:val="20"/>
    </w:rPr>
  </w:style>
  <w:style w:type="paragraph" w:customStyle="1" w:styleId="af3">
    <w:name w:val="Стиль"/>
    <w:qFormat/>
    <w:rsid w:val="00B00AF7"/>
    <w:rPr>
      <w:sz w:val="24"/>
    </w:rPr>
  </w:style>
  <w:style w:type="paragraph" w:styleId="21">
    <w:name w:val="Body Text Indent 2"/>
    <w:basedOn w:val="a"/>
    <w:qFormat/>
    <w:rsid w:val="00B00AF7"/>
    <w:pPr>
      <w:ind w:firstLine="720"/>
      <w:jc w:val="both"/>
    </w:pPr>
  </w:style>
  <w:style w:type="paragraph" w:customStyle="1" w:styleId="BodyTextIndent21">
    <w:name w:val="Body Text Indent 21"/>
    <w:basedOn w:val="a"/>
    <w:qFormat/>
    <w:rsid w:val="00B00AF7"/>
    <w:pPr>
      <w:ind w:left="426" w:hanging="426"/>
    </w:pPr>
    <w:rPr>
      <w:rFonts w:ascii="Times New Roman" w:hAnsi="Times New Roman"/>
      <w:sz w:val="28"/>
    </w:rPr>
  </w:style>
  <w:style w:type="paragraph" w:styleId="af4">
    <w:name w:val="footer"/>
    <w:basedOn w:val="a"/>
    <w:rsid w:val="00B00AF7"/>
    <w:pPr>
      <w:tabs>
        <w:tab w:val="center" w:pos="4153"/>
        <w:tab w:val="right" w:pos="8306"/>
      </w:tabs>
    </w:pPr>
    <w:rPr>
      <w:rFonts w:ascii="Times New Roman" w:hAnsi="Times New Roman"/>
      <w:sz w:val="20"/>
    </w:rPr>
  </w:style>
  <w:style w:type="paragraph" w:styleId="22">
    <w:name w:val="Body Text 2"/>
    <w:basedOn w:val="a"/>
    <w:qFormat/>
    <w:rsid w:val="00B00AF7"/>
    <w:pPr>
      <w:ind w:right="-250"/>
    </w:pPr>
    <w:rPr>
      <w:b/>
      <w:sz w:val="20"/>
    </w:rPr>
  </w:style>
  <w:style w:type="paragraph" w:styleId="af5">
    <w:name w:val="Body Text Indent"/>
    <w:basedOn w:val="a"/>
    <w:link w:val="12"/>
    <w:rsid w:val="00B00AF7"/>
    <w:pPr>
      <w:ind w:firstLine="720"/>
      <w:jc w:val="both"/>
    </w:pPr>
    <w:rPr>
      <w:sz w:val="20"/>
    </w:rPr>
  </w:style>
  <w:style w:type="paragraph" w:styleId="af6">
    <w:name w:val="Balloon Text"/>
    <w:basedOn w:val="a"/>
    <w:semiHidden/>
    <w:qFormat/>
    <w:rsid w:val="00D70597"/>
    <w:rPr>
      <w:rFonts w:ascii="Tahoma" w:hAnsi="Tahoma" w:cs="Tahoma"/>
      <w:sz w:val="16"/>
      <w:szCs w:val="16"/>
    </w:rPr>
  </w:style>
  <w:style w:type="paragraph" w:styleId="af7">
    <w:name w:val="Normal (Web)"/>
    <w:basedOn w:val="a"/>
    <w:uiPriority w:val="99"/>
    <w:qFormat/>
    <w:rsid w:val="00A50122"/>
    <w:pPr>
      <w:spacing w:beforeAutospacing="1" w:afterAutospacing="1"/>
    </w:pPr>
    <w:rPr>
      <w:rFonts w:ascii="Times New Roman" w:hAnsi="Times New Roman"/>
      <w:color w:val="000000"/>
      <w:szCs w:val="24"/>
    </w:rPr>
  </w:style>
  <w:style w:type="paragraph" w:customStyle="1" w:styleId="af8">
    <w:name w:val="Таблица текст"/>
    <w:basedOn w:val="a"/>
    <w:qFormat/>
    <w:rsid w:val="004E397D"/>
    <w:pPr>
      <w:spacing w:before="40" w:after="40"/>
      <w:ind w:left="57" w:right="57"/>
    </w:pPr>
    <w:rPr>
      <w:rFonts w:ascii="Times New Roman" w:hAnsi="Times New Roman"/>
    </w:rPr>
  </w:style>
  <w:style w:type="paragraph" w:customStyle="1" w:styleId="ConsNonformat">
    <w:name w:val="ConsNonformat"/>
    <w:qFormat/>
    <w:rsid w:val="000D5119"/>
    <w:pPr>
      <w:widowControl w:val="0"/>
    </w:pPr>
    <w:rPr>
      <w:rFonts w:ascii="Courier New" w:hAnsi="Courier New" w:cs="Courier New"/>
      <w:sz w:val="24"/>
    </w:rPr>
  </w:style>
  <w:style w:type="paragraph" w:styleId="HTML0">
    <w:name w:val="HTML Preformatted"/>
    <w:basedOn w:val="a"/>
    <w:uiPriority w:val="99"/>
    <w:unhideWhenUsed/>
    <w:qFormat/>
    <w:rsid w:val="00082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333333"/>
      <w:sz w:val="20"/>
    </w:rPr>
  </w:style>
  <w:style w:type="paragraph" w:styleId="30">
    <w:name w:val="Body Text Indent 3"/>
    <w:basedOn w:val="a"/>
    <w:qFormat/>
    <w:rsid w:val="0031035A"/>
    <w:pPr>
      <w:spacing w:after="120"/>
      <w:ind w:left="283"/>
    </w:pPr>
    <w:rPr>
      <w:sz w:val="16"/>
      <w:szCs w:val="16"/>
    </w:rPr>
  </w:style>
  <w:style w:type="paragraph" w:customStyle="1" w:styleId="BodyTextIndent1">
    <w:name w:val="Body Text Indent1"/>
    <w:basedOn w:val="a"/>
    <w:link w:val="BodyTextIndentChar"/>
    <w:qFormat/>
    <w:rsid w:val="0031035A"/>
    <w:pPr>
      <w:widowControl w:val="0"/>
      <w:spacing w:after="120"/>
      <w:ind w:left="283"/>
    </w:pPr>
    <w:rPr>
      <w:sz w:val="20"/>
    </w:rPr>
  </w:style>
  <w:style w:type="paragraph" w:customStyle="1" w:styleId="13">
    <w:name w:val="Обычный (веб)1"/>
    <w:basedOn w:val="a"/>
    <w:qFormat/>
    <w:rsid w:val="00656CAB"/>
    <w:pPr>
      <w:spacing w:after="225"/>
    </w:pPr>
    <w:rPr>
      <w:rFonts w:ascii="Arial" w:hAnsi="Arial" w:cs="Arial"/>
      <w:color w:val="4D4D4D"/>
      <w:sz w:val="18"/>
      <w:szCs w:val="18"/>
    </w:rPr>
  </w:style>
  <w:style w:type="paragraph" w:customStyle="1" w:styleId="Standard">
    <w:name w:val="Standard"/>
    <w:qFormat/>
    <w:rsid w:val="00EF2A14"/>
    <w:pPr>
      <w:widowControl w:val="0"/>
      <w:suppressAutoHyphens/>
      <w:textAlignment w:val="baseline"/>
    </w:pPr>
    <w:rPr>
      <w:rFonts w:eastAsia="Andale Sans UI" w:cs="Tahoma"/>
      <w:kern w:val="2"/>
      <w:sz w:val="24"/>
      <w:szCs w:val="24"/>
      <w:lang w:val="de-DE" w:eastAsia="ja-JP" w:bidi="fa-IR"/>
    </w:rPr>
  </w:style>
  <w:style w:type="paragraph" w:customStyle="1" w:styleId="af9">
    <w:name w:val="Содержимое таблицы"/>
    <w:basedOn w:val="Standard"/>
    <w:qFormat/>
    <w:rsid w:val="00EF2A14"/>
    <w:pPr>
      <w:suppressLineNumbers/>
    </w:pPr>
  </w:style>
  <w:style w:type="paragraph" w:customStyle="1" w:styleId="10">
    <w:name w:val="Стиль1"/>
    <w:basedOn w:val="a"/>
    <w:link w:val="Normal"/>
    <w:qFormat/>
    <w:rsid w:val="008869F8"/>
    <w:rPr>
      <w:rFonts w:ascii="Times New Roman" w:hAnsi="Times New Roman"/>
    </w:rPr>
  </w:style>
  <w:style w:type="paragraph" w:customStyle="1" w:styleId="210">
    <w:name w:val="Основной текст с отступом 21"/>
    <w:basedOn w:val="a"/>
    <w:qFormat/>
    <w:rsid w:val="00386C40"/>
    <w:pPr>
      <w:ind w:left="426" w:hanging="426"/>
    </w:pPr>
    <w:rPr>
      <w:rFonts w:ascii="Times New Roman" w:hAnsi="Times New Roman"/>
      <w:sz w:val="28"/>
    </w:rPr>
  </w:style>
  <w:style w:type="paragraph" w:customStyle="1" w:styleId="ConsPlusNormal">
    <w:name w:val="ConsPlusNormal"/>
    <w:qFormat/>
    <w:rsid w:val="0079713B"/>
    <w:pPr>
      <w:widowControl w:val="0"/>
    </w:pPr>
    <w:rPr>
      <w:rFonts w:ascii="Arial" w:hAnsi="Arial" w:cs="Arial"/>
      <w:sz w:val="24"/>
    </w:rPr>
  </w:style>
  <w:style w:type="paragraph" w:styleId="afa">
    <w:name w:val="Block Text"/>
    <w:basedOn w:val="a"/>
    <w:qFormat/>
    <w:rsid w:val="00EA228A"/>
    <w:pPr>
      <w:ind w:left="180" w:right="-104"/>
    </w:pPr>
    <w:rPr>
      <w:rFonts w:ascii="Times New Roman" w:hAnsi="Times New Roman"/>
      <w:szCs w:val="24"/>
    </w:rPr>
  </w:style>
  <w:style w:type="paragraph" w:customStyle="1" w:styleId="14">
    <w:name w:val="Обычный1"/>
    <w:basedOn w:val="a"/>
    <w:qFormat/>
    <w:rsid w:val="000D5574"/>
    <w:pPr>
      <w:tabs>
        <w:tab w:val="left" w:leader="underscore" w:pos="7031"/>
      </w:tabs>
      <w:ind w:firstLine="454"/>
      <w:jc w:val="both"/>
    </w:pPr>
    <w:rPr>
      <w:lang w:val="en-US"/>
    </w:rPr>
  </w:style>
  <w:style w:type="paragraph" w:styleId="afb">
    <w:name w:val="List Paragraph"/>
    <w:basedOn w:val="a"/>
    <w:qFormat/>
    <w:rsid w:val="002D405E"/>
    <w:pPr>
      <w:widowControl w:val="0"/>
      <w:suppressAutoHyphens/>
      <w:ind w:left="720"/>
      <w:contextualSpacing/>
    </w:pPr>
    <w:rPr>
      <w:rFonts w:ascii="Times New Roman" w:eastAsia="Andale Sans UI" w:hAnsi="Times New Roman" w:cs="Tahoma"/>
      <w:kern w:val="2"/>
      <w:szCs w:val="24"/>
      <w:lang w:val="en-US" w:eastAsia="en-US" w:bidi="en-US"/>
    </w:rPr>
  </w:style>
  <w:style w:type="paragraph" w:customStyle="1" w:styleId="211">
    <w:name w:val="Основной текст 21"/>
    <w:basedOn w:val="a"/>
    <w:qFormat/>
    <w:rsid w:val="00737449"/>
    <w:pPr>
      <w:suppressAutoHyphens/>
      <w:jc w:val="center"/>
    </w:pPr>
    <w:rPr>
      <w:rFonts w:ascii="Liberation Serif" w:eastAsia="SimSun" w:hAnsi="Liberation Serif" w:cs="Mangal"/>
      <w:kern w:val="2"/>
      <w:sz w:val="28"/>
      <w:szCs w:val="28"/>
      <w:lang w:val="en-US" w:eastAsia="zh-CN" w:bidi="hi-IN"/>
    </w:rPr>
  </w:style>
  <w:style w:type="paragraph" w:customStyle="1" w:styleId="afc">
    <w:name w:val="Содержимое врезки"/>
    <w:basedOn w:val="a"/>
    <w:qFormat/>
  </w:style>
  <w:style w:type="table" w:styleId="afd">
    <w:name w:val="Table Grid"/>
    <w:basedOn w:val="a1"/>
    <w:uiPriority w:val="59"/>
    <w:rsid w:val="00EF2A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353A50"/>
    <w:rPr>
      <w:rFonts w:ascii="Arial Narrow" w:hAnsi="Arial Narrow"/>
      <w:b/>
    </w:rPr>
  </w:style>
  <w:style w:type="character" w:customStyle="1" w:styleId="11">
    <w:name w:val="Верхний колонтитул Знак1"/>
    <w:basedOn w:val="a0"/>
    <w:link w:val="af2"/>
    <w:uiPriority w:val="99"/>
    <w:rsid w:val="00353A50"/>
  </w:style>
  <w:style w:type="character" w:customStyle="1" w:styleId="12">
    <w:name w:val="Основной текст с отступом Знак1"/>
    <w:basedOn w:val="a0"/>
    <w:link w:val="af5"/>
    <w:rsid w:val="00353A50"/>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eNosovskaya@samcomsy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B2315-EF50-4600-AF31-A7DBE4D15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4126</Words>
  <Characters>23521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Договор № 129</vt:lpstr>
    </vt:vector>
  </TitlesOfParts>
  <Company>ZAOREC</Company>
  <LinksUpToDate>false</LinksUpToDate>
  <CharactersWithSpaces>27592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129</dc:title>
  <dc:subject/>
  <dc:creator>ISAEV</dc:creator>
  <dc:description/>
  <cp:lastModifiedBy>Шляхова Инна Игоревна</cp:lastModifiedBy>
  <cp:revision>7</cp:revision>
  <cp:lastPrinted>2013-02-07T12:40:00Z</cp:lastPrinted>
  <dcterms:created xsi:type="dcterms:W3CDTF">2022-03-03T12:49:00Z</dcterms:created>
  <dcterms:modified xsi:type="dcterms:W3CDTF">2022-03-15T07:15:00Z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ZAOREC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